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BC4" w14:textId="5237B551" w:rsidR="0006084F" w:rsidRPr="00FD35F9" w:rsidRDefault="0006084F" w:rsidP="0006084F">
      <w:pPr>
        <w:spacing w:after="0" w:line="360" w:lineRule="auto"/>
        <w:jc w:val="center"/>
        <w:rPr>
          <w:rFonts w:eastAsia="Times New Roman" w:cs="Times New Roman"/>
          <w:b/>
          <w:szCs w:val="24"/>
          <w:lang w:eastAsia="it-IT"/>
        </w:rPr>
      </w:pPr>
      <w:r w:rsidRPr="00FD35F9">
        <w:rPr>
          <w:rFonts w:eastAsia="Times New Roman" w:cs="Times New Roman"/>
          <w:b/>
          <w:szCs w:val="24"/>
          <w:lang w:eastAsia="it-IT"/>
        </w:rPr>
        <w:t xml:space="preserve">VERBALE  N.  2  del  </w:t>
      </w:r>
      <w:r w:rsidR="004F632B">
        <w:rPr>
          <w:rFonts w:eastAsia="Times New Roman" w:cs="Times New Roman"/>
          <w:b/>
          <w:szCs w:val="24"/>
          <w:lang w:eastAsia="it-IT"/>
        </w:rPr>
        <w:t>10 ottobre 2022.</w:t>
      </w:r>
    </w:p>
    <w:p w14:paraId="548E767F" w14:textId="77777777" w:rsidR="0006084F" w:rsidRPr="00FD35F9" w:rsidRDefault="0006084F" w:rsidP="0006084F">
      <w:pPr>
        <w:spacing w:after="0" w:line="240" w:lineRule="auto"/>
        <w:jc w:val="both"/>
        <w:rPr>
          <w:rFonts w:eastAsia="Times New Roman" w:cs="Times New Roman"/>
          <w:b/>
          <w:szCs w:val="24"/>
          <w:lang w:eastAsia="it-IT"/>
        </w:rPr>
      </w:pPr>
    </w:p>
    <w:p w14:paraId="4E7B9098" w14:textId="199F40DC" w:rsidR="0006084F" w:rsidRDefault="0006084F" w:rsidP="00421040">
      <w:pPr>
        <w:spacing w:after="0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b/>
          <w:color w:val="000000"/>
          <w:szCs w:val="24"/>
          <w:lang w:eastAsia="it-IT"/>
        </w:rPr>
        <w:t>Oggetto:</w:t>
      </w: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06084F">
        <w:rPr>
          <w:rFonts w:eastAsia="Times New Roman" w:cs="Times New Roman"/>
          <w:b/>
          <w:i/>
          <w:szCs w:val="24"/>
          <w:lang w:eastAsia="it-IT"/>
        </w:rPr>
        <w:t>Esame documentazione amministrativa e richiesta chiarimenti</w:t>
      </w: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 – Apertura  buste amministrative </w:t>
      </w:r>
      <w:r w:rsidR="008626DE" w:rsidRPr="00857395">
        <w:rPr>
          <w:rFonts w:eastAsia="Times New Roman" w:cs="Times New Roman"/>
          <w:b/>
          <w:bCs/>
          <w:szCs w:val="24"/>
          <w:lang w:eastAsia="it-IT"/>
        </w:rPr>
        <w:t>Procedura</w:t>
      </w:r>
      <w:r w:rsidR="009C5934">
        <w:rPr>
          <w:rFonts w:eastAsia="Times New Roman" w:cs="Times New Roman"/>
          <w:b/>
          <w:bCs/>
          <w:szCs w:val="24"/>
          <w:lang w:eastAsia="it-IT"/>
        </w:rPr>
        <w:t>/</w:t>
      </w:r>
      <w:r w:rsidR="008626DE" w:rsidRPr="00857395">
        <w:rPr>
          <w:rFonts w:eastAsia="Times New Roman" w:cs="Times New Roman"/>
          <w:b/>
          <w:bCs/>
          <w:szCs w:val="24"/>
          <w:lang w:eastAsia="it-IT"/>
        </w:rPr>
        <w:t xml:space="preserve"> aperta</w:t>
      </w:r>
      <w:r w:rsidR="008626DE" w:rsidRPr="00857395">
        <w:rPr>
          <w:rFonts w:eastAsia="Times New Roman" w:cs="Times New Roman"/>
          <w:szCs w:val="24"/>
          <w:lang w:eastAsia="it-IT"/>
        </w:rPr>
        <w:t xml:space="preserve"> </w:t>
      </w:r>
      <w:r w:rsidR="009C5934" w:rsidRPr="009C5934">
        <w:rPr>
          <w:rFonts w:eastAsia="Times New Roman" w:cs="Times New Roman"/>
          <w:i/>
          <w:iCs/>
          <w:szCs w:val="24"/>
          <w:lang w:eastAsia="it-IT"/>
        </w:rPr>
        <w:t xml:space="preserve">Apertura  buste amministrative - Procedura aperta ai sensi dell’art. 60 del d.lgs. 50/2016 e ss.mm.ii., suddivisa in 6 lotti funzionali, per l’affidamento mediante concessione del servizio di vendita di generi </w:t>
      </w:r>
      <w:r w:rsidR="009C5934" w:rsidRPr="00B06025">
        <w:rPr>
          <w:rFonts w:eastAsia="Times New Roman" w:cs="Times New Roman"/>
          <w:b/>
          <w:bCs/>
          <w:i/>
          <w:iCs/>
          <w:szCs w:val="24"/>
          <w:lang w:eastAsia="it-IT"/>
        </w:rPr>
        <w:t>extra-vitto (c.d. sopravvitto</w:t>
      </w:r>
      <w:r w:rsidR="009C5934" w:rsidRPr="009C5934">
        <w:rPr>
          <w:rFonts w:eastAsia="Times New Roman" w:cs="Times New Roman"/>
          <w:i/>
          <w:iCs/>
          <w:szCs w:val="24"/>
          <w:lang w:eastAsia="it-IT"/>
        </w:rPr>
        <w:t xml:space="preserve">) ai detenuti ed internati ristretti negli istituti penitenziari per adulti, della circoscrizione territoriale del provveditorato regionale del Piemonte, Liguria e Valle D’Aosta- </w:t>
      </w:r>
      <w:r w:rsidR="009C5934" w:rsidRPr="009C5934">
        <w:rPr>
          <w:rFonts w:eastAsia="Times New Roman" w:cs="Times New Roman"/>
          <w:b/>
          <w:bCs/>
          <w:szCs w:val="24"/>
          <w:lang w:eastAsia="it-IT"/>
        </w:rPr>
        <w:t>Periodo contrattuale dal 01/01/2023 al 31/12/2027.</w:t>
      </w:r>
    </w:p>
    <w:p w14:paraId="07353567" w14:textId="02CF031A" w:rsidR="0006084F" w:rsidRPr="0006084F" w:rsidRDefault="0006084F" w:rsidP="00421040">
      <w:pPr>
        <w:spacing w:after="0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b/>
          <w:color w:val="000000"/>
          <w:szCs w:val="24"/>
          <w:lang w:eastAsia="it-IT"/>
        </w:rPr>
        <w:t>PREMESSO CHE</w:t>
      </w:r>
      <w:r w:rsidR="008B4782">
        <w:rPr>
          <w:rFonts w:eastAsia="Times New Roman" w:cs="Times New Roman"/>
          <w:b/>
          <w:color w:val="000000"/>
          <w:szCs w:val="24"/>
          <w:lang w:eastAsia="it-IT"/>
        </w:rPr>
        <w:t>:</w:t>
      </w:r>
      <w:r w:rsidRPr="0006084F">
        <w:rPr>
          <w:rFonts w:eastAsia="Times New Roman" w:cs="Times New Roman"/>
          <w:b/>
          <w:color w:val="000000"/>
          <w:szCs w:val="24"/>
          <w:lang w:eastAsia="it-IT"/>
        </w:rPr>
        <w:t xml:space="preserve"> </w:t>
      </w:r>
      <w:r w:rsidRPr="0006084F">
        <w:rPr>
          <w:rFonts w:eastAsia="Times New Roman" w:cs="Times New Roman"/>
          <w:szCs w:val="24"/>
          <w:lang w:eastAsia="it-IT"/>
        </w:rPr>
        <w:t xml:space="preserve"> </w:t>
      </w:r>
    </w:p>
    <w:p w14:paraId="1F4E707C" w14:textId="77777777" w:rsidR="0006084F" w:rsidRPr="0006084F" w:rsidRDefault="0006084F" w:rsidP="00421040">
      <w:pPr>
        <w:spacing w:after="0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i/>
          <w:color w:val="000000"/>
          <w:szCs w:val="24"/>
          <w:lang w:eastAsia="it-IT"/>
        </w:rPr>
        <w:tab/>
      </w:r>
    </w:p>
    <w:p w14:paraId="1F3E0424" w14:textId="70C136DA" w:rsidR="0006084F" w:rsidRPr="000015C0" w:rsidRDefault="0006084F" w:rsidP="00421040">
      <w:pPr>
        <w:numPr>
          <w:ilvl w:val="0"/>
          <w:numId w:val="5"/>
        </w:numPr>
        <w:spacing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con </w:t>
      </w:r>
      <w:r w:rsidRPr="000015C0">
        <w:rPr>
          <w:rFonts w:eastAsia="Times New Roman" w:cs="Times New Roman"/>
          <w:color w:val="000000"/>
          <w:szCs w:val="24"/>
          <w:lang w:eastAsia="it-IT"/>
        </w:rPr>
        <w:t xml:space="preserve">verbale n. 1 del </w:t>
      </w:r>
      <w:r w:rsidR="009C5934" w:rsidRPr="000015C0">
        <w:rPr>
          <w:rFonts w:eastAsia="Times New Roman" w:cs="Times New Roman"/>
          <w:color w:val="000000"/>
          <w:szCs w:val="24"/>
          <w:lang w:eastAsia="it-IT"/>
        </w:rPr>
        <w:t>07/09/22</w:t>
      </w:r>
      <w:r w:rsidR="008626DE" w:rsidRPr="000015C0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0015C0">
        <w:rPr>
          <w:rFonts w:eastAsia="Times New Roman" w:cs="Times New Roman"/>
          <w:color w:val="000000"/>
          <w:szCs w:val="24"/>
          <w:lang w:eastAsia="it-IT"/>
        </w:rPr>
        <w:t xml:space="preserve">che qui si richiama integralmente, sono state verbalizzate le operazioni effettuate in seduta pubblica sulla piattaforma, dal seggio di gara nominato con </w:t>
      </w:r>
      <w:r w:rsidR="006D0C57">
        <w:rPr>
          <w:rFonts w:eastAsia="Times New Roman" w:cs="Times New Roman"/>
          <w:color w:val="000000"/>
          <w:szCs w:val="24"/>
          <w:lang w:eastAsia="it-IT"/>
        </w:rPr>
        <w:t>d</w:t>
      </w:r>
      <w:r w:rsidR="001142F8" w:rsidRPr="000015C0">
        <w:rPr>
          <w:rFonts w:eastAsia="Times New Roman" w:cs="Times New Roman"/>
          <w:color w:val="000000"/>
          <w:szCs w:val="24"/>
          <w:lang w:eastAsia="it-IT"/>
        </w:rPr>
        <w:t xml:space="preserve">ecreto n.70 del 02/08/2022 </w:t>
      </w:r>
      <w:r w:rsidRPr="000015C0">
        <w:rPr>
          <w:rFonts w:eastAsia="Times New Roman" w:cs="Times New Roman"/>
          <w:color w:val="000000"/>
          <w:szCs w:val="24"/>
          <w:lang w:eastAsia="it-IT"/>
        </w:rPr>
        <w:t>del Provveditore Regionale dell’Amministrazione penitenziaria di Torino;</w:t>
      </w:r>
    </w:p>
    <w:p w14:paraId="29318A4F" w14:textId="77777777" w:rsidR="0006084F" w:rsidRPr="0006084F" w:rsidRDefault="0006084F" w:rsidP="00421040">
      <w:pPr>
        <w:numPr>
          <w:ilvl w:val="0"/>
          <w:numId w:val="5"/>
        </w:numPr>
        <w:spacing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occorre procedere alla verifica della documentazione presente nella busta amministrativa di ogni concorrente estraendo la documentazione trasmessa; </w:t>
      </w:r>
    </w:p>
    <w:p w14:paraId="6C93B923" w14:textId="36E1C73A" w:rsidR="0006084F" w:rsidRPr="0006084F" w:rsidRDefault="0006084F" w:rsidP="00421040">
      <w:pPr>
        <w:spacing w:after="0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>tutto ciò premesso</w:t>
      </w:r>
      <w:r w:rsidR="00AE29C2">
        <w:rPr>
          <w:rFonts w:eastAsia="Times New Roman" w:cs="Times New Roman"/>
          <w:color w:val="000000"/>
          <w:szCs w:val="24"/>
          <w:lang w:eastAsia="it-IT"/>
        </w:rPr>
        <w:t>:</w:t>
      </w: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 </w:t>
      </w:r>
    </w:p>
    <w:p w14:paraId="7A3255A5" w14:textId="77777777" w:rsidR="0006084F" w:rsidRPr="0006084F" w:rsidRDefault="0006084F" w:rsidP="00421040">
      <w:pPr>
        <w:spacing w:after="0"/>
        <w:ind w:left="360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084F">
        <w:rPr>
          <w:rFonts w:eastAsia="Times New Roman" w:cs="Times New Roman"/>
          <w:b/>
          <w:bCs/>
          <w:color w:val="000000"/>
          <w:szCs w:val="24"/>
          <w:lang w:eastAsia="it-IT"/>
        </w:rPr>
        <w:t>IL SEGGIO DI GARA</w:t>
      </w:r>
    </w:p>
    <w:p w14:paraId="780C845D" w14:textId="34AD0D95" w:rsidR="0006084F" w:rsidRPr="0006084F" w:rsidRDefault="006D0C57" w:rsidP="00421040">
      <w:pPr>
        <w:spacing w:after="0"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c</w:t>
      </w:r>
      <w:r w:rsidR="0006084F" w:rsidRPr="0006084F">
        <w:rPr>
          <w:rFonts w:eastAsia="Times New Roman" w:cs="Times New Roman"/>
          <w:color w:val="000000"/>
          <w:szCs w:val="24"/>
          <w:lang w:eastAsia="it-IT"/>
        </w:rPr>
        <w:t>ostituito regolarmente come segue:</w:t>
      </w:r>
    </w:p>
    <w:p w14:paraId="133ED382" w14:textId="77777777" w:rsidR="0006084F" w:rsidRPr="0006084F" w:rsidRDefault="0006084F" w:rsidP="00421040">
      <w:pPr>
        <w:numPr>
          <w:ilvl w:val="0"/>
          <w:numId w:val="6"/>
        </w:numPr>
        <w:spacing w:before="120"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Dott.ssa Patrizia Massa               </w:t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  <w:t xml:space="preserve">Presidente       </w:t>
      </w:r>
    </w:p>
    <w:p w14:paraId="6C44CF1B" w14:textId="692C7046" w:rsidR="0006084F" w:rsidRPr="0006084F" w:rsidRDefault="0006084F" w:rsidP="00421040">
      <w:pPr>
        <w:numPr>
          <w:ilvl w:val="0"/>
          <w:numId w:val="6"/>
        </w:numPr>
        <w:spacing w:before="120"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Funzionario Contabile </w:t>
      </w:r>
      <w:r w:rsidR="00C5414E">
        <w:rPr>
          <w:rFonts w:eastAsia="Times New Roman" w:cs="Times New Roman"/>
          <w:color w:val="000000"/>
          <w:szCs w:val="24"/>
          <w:lang w:eastAsia="it-IT"/>
        </w:rPr>
        <w:t xml:space="preserve">Barbara Balistreri </w:t>
      </w: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  <w:t xml:space="preserve">Componente    </w:t>
      </w:r>
    </w:p>
    <w:p w14:paraId="26CA3772" w14:textId="77777777" w:rsidR="0006084F" w:rsidRPr="0006084F" w:rsidRDefault="0006084F" w:rsidP="00421040">
      <w:pPr>
        <w:numPr>
          <w:ilvl w:val="0"/>
          <w:numId w:val="6"/>
        </w:numPr>
        <w:spacing w:before="120"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Funzionario Contabile Attilio Gallo </w:t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  <w:t xml:space="preserve">Componente  </w:t>
      </w:r>
    </w:p>
    <w:p w14:paraId="36BDD4F9" w14:textId="20CD16A7" w:rsidR="0006084F" w:rsidRPr="0006084F" w:rsidRDefault="0006084F" w:rsidP="00421040">
      <w:pPr>
        <w:numPr>
          <w:ilvl w:val="0"/>
          <w:numId w:val="6"/>
        </w:numPr>
        <w:spacing w:before="120" w:after="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06084F">
        <w:rPr>
          <w:rFonts w:eastAsia="Times New Roman" w:cs="Times New Roman"/>
          <w:color w:val="000000"/>
          <w:szCs w:val="24"/>
          <w:lang w:eastAsia="it-IT"/>
        </w:rPr>
        <w:t xml:space="preserve"> Ass. Tec. El. Piero </w:t>
      </w:r>
      <w:r w:rsidR="00BC6BCF" w:rsidRPr="0006084F">
        <w:rPr>
          <w:rFonts w:eastAsia="Times New Roman" w:cs="Times New Roman"/>
          <w:color w:val="000000"/>
          <w:szCs w:val="24"/>
          <w:lang w:eastAsia="it-IT"/>
        </w:rPr>
        <w:t>La Banca</w:t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</w:r>
      <w:r w:rsidRPr="0006084F">
        <w:rPr>
          <w:rFonts w:eastAsia="Times New Roman" w:cs="Times New Roman"/>
          <w:color w:val="000000"/>
          <w:szCs w:val="24"/>
          <w:lang w:eastAsia="it-IT"/>
        </w:rPr>
        <w:tab/>
        <w:t>Componente</w:t>
      </w:r>
    </w:p>
    <w:p w14:paraId="3C44FDF6" w14:textId="77777777" w:rsidR="0006084F" w:rsidRPr="0006084F" w:rsidRDefault="0006084F" w:rsidP="00421040">
      <w:pPr>
        <w:spacing w:after="0"/>
        <w:ind w:left="360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3DCF9D49" w14:textId="4B62718C" w:rsidR="0006084F" w:rsidRPr="00C1674C" w:rsidRDefault="0006084F" w:rsidP="00BC6BCF">
      <w:pPr>
        <w:spacing w:after="0"/>
        <w:ind w:left="360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C1674C">
        <w:rPr>
          <w:rFonts w:eastAsia="Times New Roman" w:cs="Times New Roman"/>
          <w:szCs w:val="24"/>
          <w:lang w:eastAsia="it-IT"/>
        </w:rPr>
        <w:t xml:space="preserve">a mezzo </w:t>
      </w:r>
      <w:r w:rsidRPr="00C1674C">
        <w:rPr>
          <w:rFonts w:eastAsia="Times New Roman" w:cs="Times New Roman"/>
          <w:color w:val="000000"/>
          <w:szCs w:val="24"/>
          <w:lang w:eastAsia="it-IT"/>
        </w:rPr>
        <w:t>piattaforma, videochiamate, posta elettronica e colloqui telefonici, il seggio di gara, in più sedute riservate, ha provveduto ad esaminare la documentazione trasmessa dagli operatori economici concorrenti sulla piattaforma</w:t>
      </w:r>
      <w:r w:rsidR="006A10F9">
        <w:rPr>
          <w:rFonts w:eastAsia="Times New Roman" w:cs="Times New Roman"/>
          <w:color w:val="000000"/>
          <w:szCs w:val="24"/>
          <w:lang w:eastAsia="it-IT"/>
        </w:rPr>
        <w:t>.</w:t>
      </w:r>
    </w:p>
    <w:p w14:paraId="7DEA9ABC" w14:textId="77777777" w:rsidR="00173E25" w:rsidRPr="00C1674C" w:rsidRDefault="00173E25" w:rsidP="00421040">
      <w:pPr>
        <w:spacing w:after="0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60D1C7F8" w14:textId="4FDD7552" w:rsidR="0006084F" w:rsidRPr="00C1674C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C1674C">
        <w:rPr>
          <w:rFonts w:eastAsia="Times New Roman" w:cs="Times New Roman"/>
          <w:color w:val="000000"/>
          <w:szCs w:val="24"/>
          <w:lang w:eastAsia="it-IT"/>
        </w:rPr>
        <w:t xml:space="preserve">Dall’esame della documentazione presentata è emerso quanto di seguito si </w:t>
      </w:r>
      <w:r w:rsidRPr="00C1674C">
        <w:rPr>
          <w:rFonts w:eastAsia="Times New Roman" w:cs="Times New Roman"/>
          <w:szCs w:val="24"/>
          <w:lang w:eastAsia="it-IT"/>
        </w:rPr>
        <w:t>espone:</w:t>
      </w:r>
    </w:p>
    <w:p w14:paraId="6AF155C0" w14:textId="77777777" w:rsidR="0006084F" w:rsidRPr="00C1674C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C1674C" w14:paraId="0CEAE14B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47738CBA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36EA9DA7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61AEE097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C1674C" w14:paraId="2C157C94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29D1A4F5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6AB21302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4C9022EB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5098807D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05862390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060F1139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0B147D3E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C1674C" w14:paraId="6DEB1132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4F59176D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27E48C63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05EA7900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0F30AFF9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59DB950F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57F243BA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041D2A43" w14:textId="77777777" w:rsidR="0006084F" w:rsidRPr="00C1674C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06084F" w:rsidRPr="00C1674C" w14:paraId="6817032D" w14:textId="77777777" w:rsidTr="008532A3">
        <w:trPr>
          <w:jc w:val="center"/>
        </w:trPr>
        <w:tc>
          <w:tcPr>
            <w:tcW w:w="4129" w:type="dxa"/>
            <w:vAlign w:val="bottom"/>
          </w:tcPr>
          <w:p w14:paraId="6DFFA897" w14:textId="77777777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 w:rsidRPr="00C1674C">
              <w:rPr>
                <w:rFonts w:eastAsia="Times New Roman" w:cs="Times New Roman"/>
                <w:szCs w:val="24"/>
                <w:lang w:val="en-US" w:eastAsia="it-IT"/>
              </w:rPr>
              <w:t>ARTURO BERSELLI &amp; C. S.P.A.</w:t>
            </w:r>
          </w:p>
        </w:tc>
        <w:tc>
          <w:tcPr>
            <w:tcW w:w="709" w:type="dxa"/>
          </w:tcPr>
          <w:p w14:paraId="03F3ABC2" w14:textId="43E6347B" w:rsidR="0006084F" w:rsidRPr="00C1674C" w:rsidRDefault="00173E25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1674C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</w:tcPr>
          <w:p w14:paraId="3610F18B" w14:textId="70DA7BB3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430F2096" w14:textId="77777777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06" w:type="dxa"/>
          </w:tcPr>
          <w:p w14:paraId="3661F216" w14:textId="5786FE66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31" w:type="dxa"/>
          </w:tcPr>
          <w:p w14:paraId="6690F66E" w14:textId="441E3FEB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624ABBE4" w14:textId="4C7240A7" w:rsidR="0006084F" w:rsidRPr="00C1674C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55E1BE05" w14:textId="77777777" w:rsidR="0006084F" w:rsidRPr="00C1674C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5043BC81" w14:textId="3AF9DA93" w:rsidR="0006084F" w:rsidRPr="00C1674C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C1674C">
        <w:rPr>
          <w:rFonts w:eastAsia="Times New Roman" w:cs="Times New Roman"/>
          <w:szCs w:val="24"/>
          <w:lang w:eastAsia="it-IT"/>
        </w:rPr>
        <w:t xml:space="preserve">L’impresa </w:t>
      </w:r>
      <w:r w:rsidRPr="00C1674C">
        <w:rPr>
          <w:rFonts w:eastAsia="Times New Roman" w:cs="Times New Roman"/>
          <w:szCs w:val="24"/>
          <w:lang w:val="en-US" w:eastAsia="it-IT"/>
        </w:rPr>
        <w:t>ARTURO BERSELLI &amp; C. S.P.A.</w:t>
      </w:r>
      <w:r w:rsidR="006345C7">
        <w:rPr>
          <w:rFonts w:eastAsia="Times New Roman" w:cs="Times New Roman"/>
          <w:szCs w:val="24"/>
          <w:lang w:val="en-US" w:eastAsia="it-IT"/>
        </w:rPr>
        <w:t xml:space="preserve"> </w:t>
      </w:r>
      <w:r w:rsidRPr="00C1674C">
        <w:rPr>
          <w:rFonts w:eastAsia="Times New Roman" w:cs="Times New Roman"/>
          <w:szCs w:val="24"/>
          <w:lang w:eastAsia="it-IT"/>
        </w:rPr>
        <w:t>ha partecipato a</w:t>
      </w:r>
      <w:r w:rsidR="006345C7">
        <w:rPr>
          <w:rFonts w:eastAsia="Times New Roman" w:cs="Times New Roman"/>
          <w:szCs w:val="24"/>
          <w:lang w:eastAsia="it-IT"/>
        </w:rPr>
        <w:t>l</w:t>
      </w:r>
      <w:r w:rsidRPr="00C1674C">
        <w:rPr>
          <w:rFonts w:eastAsia="Times New Roman" w:cs="Times New Roman"/>
          <w:szCs w:val="24"/>
          <w:lang w:eastAsia="it-IT"/>
        </w:rPr>
        <w:t xml:space="preserve"> seguent</w:t>
      </w:r>
      <w:r w:rsidR="006345C7">
        <w:rPr>
          <w:rFonts w:eastAsia="Times New Roman" w:cs="Times New Roman"/>
          <w:szCs w:val="24"/>
          <w:lang w:eastAsia="it-IT"/>
        </w:rPr>
        <w:t>e</w:t>
      </w:r>
      <w:r w:rsidRPr="00C1674C">
        <w:rPr>
          <w:rFonts w:eastAsia="Times New Roman" w:cs="Times New Roman"/>
          <w:szCs w:val="24"/>
          <w:lang w:eastAsia="it-IT"/>
        </w:rPr>
        <w:t xml:space="preserve"> lott</w:t>
      </w:r>
      <w:r w:rsidR="006345C7">
        <w:rPr>
          <w:rFonts w:eastAsia="Times New Roman" w:cs="Times New Roman"/>
          <w:szCs w:val="24"/>
          <w:lang w:eastAsia="it-IT"/>
        </w:rPr>
        <w:t>o:</w:t>
      </w:r>
    </w:p>
    <w:p w14:paraId="43772280" w14:textId="77777777" w:rsidR="00DB6EFE" w:rsidRPr="00C1674C" w:rsidRDefault="00DB6EFE" w:rsidP="00421040">
      <w:pPr>
        <w:numPr>
          <w:ilvl w:val="0"/>
          <w:numId w:val="8"/>
        </w:numPr>
        <w:spacing w:after="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C1674C">
        <w:rPr>
          <w:rFonts w:eastAsia="Times New Roman" w:cs="Times New Roman"/>
          <w:szCs w:val="24"/>
          <w:lang w:eastAsia="it-IT"/>
        </w:rPr>
        <w:t xml:space="preserve">n° 49 afferente alla C.C. Torino </w:t>
      </w:r>
    </w:p>
    <w:p w14:paraId="5DAA23EA" w14:textId="1533ACC0" w:rsidR="0006084F" w:rsidRDefault="0006084F" w:rsidP="00421040">
      <w:pPr>
        <w:spacing w:after="0"/>
        <w:ind w:left="720"/>
        <w:contextualSpacing/>
        <w:rPr>
          <w:rFonts w:eastAsia="Times New Roman" w:cs="Times New Roman"/>
          <w:szCs w:val="24"/>
          <w:lang w:eastAsia="it-IT"/>
        </w:rPr>
      </w:pPr>
    </w:p>
    <w:p w14:paraId="32D1C92E" w14:textId="77777777" w:rsidR="006A10F9" w:rsidRDefault="00384B88" w:rsidP="00421040">
      <w:pPr>
        <w:pStyle w:val="Corpotesto"/>
        <w:spacing w:line="276" w:lineRule="auto"/>
      </w:pPr>
      <w:r w:rsidRPr="00100635">
        <w:t>Dall’esame della documentazione amministrativa, gli atti trasmessi dalla Società ARTURO BERSELLI &amp; C. S.P.A sono rispondenti alle richieste del disciplinare di gara.</w:t>
      </w:r>
    </w:p>
    <w:p w14:paraId="2BFA5C89" w14:textId="1BD42F08" w:rsidR="00C7490A" w:rsidRDefault="00383C32" w:rsidP="00BC3592">
      <w:pPr>
        <w:pStyle w:val="Corpotesto"/>
        <w:spacing w:line="276" w:lineRule="auto"/>
        <w:rPr>
          <w:color w:val="7030A0"/>
        </w:rPr>
      </w:pPr>
      <w:r w:rsidRPr="00100635">
        <w:t xml:space="preserve"> Dalla lettura dell’allegato</w:t>
      </w:r>
      <w:r w:rsidR="00B476E9">
        <w:t xml:space="preserve"> </w:t>
      </w:r>
      <w:r w:rsidR="005C6C0B" w:rsidRPr="00100635">
        <w:t xml:space="preserve">1 </w:t>
      </w:r>
      <w:r w:rsidR="002F5C60" w:rsidRPr="00100635">
        <w:t>della documentazione in</w:t>
      </w:r>
      <w:r w:rsidR="005C6C0B" w:rsidRPr="00100635">
        <w:t>tegrativa (allegato C) è stata dichiar</w:t>
      </w:r>
      <w:r w:rsidR="00FB5F58" w:rsidRPr="00100635">
        <w:t>at</w:t>
      </w:r>
      <w:r w:rsidR="0010120E" w:rsidRPr="00100635">
        <w:t>a</w:t>
      </w:r>
      <w:r w:rsidR="005C6C0B" w:rsidRPr="00100635">
        <w:t xml:space="preserve"> una pendenza giudiziaria per risoluzione contrattuale richiesta dalla stazione appaltante (IPM Milano </w:t>
      </w:r>
      <w:r w:rsidR="005C6C0B" w:rsidRPr="00100635">
        <w:lastRenderedPageBreak/>
        <w:t xml:space="preserve">“Beccaria”). </w:t>
      </w:r>
      <w:r w:rsidR="0010120E" w:rsidRPr="00100635">
        <w:t>Trattandosi di c</w:t>
      </w:r>
      <w:r w:rsidR="005C6C0B" w:rsidRPr="00100635">
        <w:t>aso isolato e comunque ancora non definitivamente accertato</w:t>
      </w:r>
      <w:r w:rsidR="006608B3" w:rsidRPr="00100635">
        <w:t xml:space="preserve"> </w:t>
      </w:r>
      <w:r w:rsidR="00A36E6E" w:rsidRPr="00100635">
        <w:t xml:space="preserve">quanto dichiarato non sembra inficiare la partecipazione della società </w:t>
      </w:r>
      <w:r w:rsidR="00100635" w:rsidRPr="00100635">
        <w:t>alla gara.</w:t>
      </w:r>
    </w:p>
    <w:p w14:paraId="69710AA3" w14:textId="77777777" w:rsidR="00C7490A" w:rsidRPr="002E52AA" w:rsidRDefault="00C7490A" w:rsidP="005C6C0B">
      <w:pPr>
        <w:pStyle w:val="Corpotesto"/>
        <w:spacing w:line="360" w:lineRule="auto"/>
        <w:rPr>
          <w:color w:val="FF0000"/>
        </w:rPr>
      </w:pPr>
    </w:p>
    <w:p w14:paraId="6C542D94" w14:textId="0E9849F7" w:rsidR="0006084F" w:rsidRDefault="0006084F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084F">
        <w:rPr>
          <w:rFonts w:eastAsia="Times New Roman" w:cs="Times New Roman"/>
          <w:b/>
          <w:bCs/>
          <w:color w:val="000000"/>
          <w:szCs w:val="24"/>
          <w:lang w:eastAsia="it-IT"/>
        </w:rPr>
        <w:t>*****</w:t>
      </w:r>
    </w:p>
    <w:p w14:paraId="27E7087E" w14:textId="72EFB460" w:rsidR="00331FE5" w:rsidRDefault="00331FE5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06084F" w14:paraId="7BC29C5A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1E155710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33B9BFAE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77FB38E5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06084F" w14:paraId="20EDC3D9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73F52FF0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203D052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5FFB3920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43CB74EA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6F510B3F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132972B7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38228FA7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06084F" w14:paraId="6EDDD9DE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5C7F2EED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163824CC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02E872C4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2A8775B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29BB9CEA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1D7F86AA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405DF070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3B601C" w:rsidRPr="0006084F" w14:paraId="2EAFEB63" w14:textId="77777777" w:rsidTr="008532A3">
        <w:trPr>
          <w:jc w:val="center"/>
        </w:trPr>
        <w:tc>
          <w:tcPr>
            <w:tcW w:w="4129" w:type="dxa"/>
            <w:vAlign w:val="bottom"/>
          </w:tcPr>
          <w:p w14:paraId="4FFC0A0A" w14:textId="064A6A17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szCs w:val="24"/>
                <w:lang w:eastAsia="it-IT"/>
              </w:rPr>
              <w:t xml:space="preserve">DUSSMANN SERVICE </w:t>
            </w:r>
            <w:r w:rsidR="00364DE0" w:rsidRPr="0006084F">
              <w:rPr>
                <w:rFonts w:eastAsia="Times New Roman" w:cs="Times New Roman"/>
                <w:szCs w:val="24"/>
                <w:lang w:eastAsia="it-IT"/>
              </w:rPr>
              <w:t>SRL</w:t>
            </w:r>
          </w:p>
        </w:tc>
        <w:tc>
          <w:tcPr>
            <w:tcW w:w="709" w:type="dxa"/>
          </w:tcPr>
          <w:p w14:paraId="131A0D28" w14:textId="6833ABA2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6977841B" w14:textId="628AC800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D31C2D">
              <w:t>x</w:t>
            </w:r>
          </w:p>
        </w:tc>
        <w:tc>
          <w:tcPr>
            <w:tcW w:w="619" w:type="dxa"/>
          </w:tcPr>
          <w:p w14:paraId="2913F213" w14:textId="01278A9C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D31C2D">
              <w:t>x</w:t>
            </w:r>
          </w:p>
        </w:tc>
        <w:tc>
          <w:tcPr>
            <w:tcW w:w="706" w:type="dxa"/>
          </w:tcPr>
          <w:p w14:paraId="7D3A9CD0" w14:textId="64FD37A5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D31C2D">
              <w:t>x</w:t>
            </w:r>
          </w:p>
        </w:tc>
        <w:tc>
          <w:tcPr>
            <w:tcW w:w="531" w:type="dxa"/>
          </w:tcPr>
          <w:p w14:paraId="4C9ED691" w14:textId="54BE99B5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049A4E06" w14:textId="614C9EE4" w:rsidR="003B601C" w:rsidRPr="0006084F" w:rsidRDefault="003B601C" w:rsidP="003B601C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D31C2D">
              <w:t>x</w:t>
            </w:r>
          </w:p>
        </w:tc>
      </w:tr>
    </w:tbl>
    <w:p w14:paraId="2DE5F913" w14:textId="77777777" w:rsidR="0006084F" w:rsidRPr="0006084F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6A912C03" w14:textId="45BB3282" w:rsidR="0006084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084F">
        <w:rPr>
          <w:rFonts w:eastAsia="Times New Roman" w:cs="Times New Roman"/>
          <w:szCs w:val="24"/>
          <w:lang w:eastAsia="it-IT"/>
        </w:rPr>
        <w:t xml:space="preserve">L’impresa DUSSMANN SERVICE </w:t>
      </w:r>
      <w:r w:rsidR="00364DE0" w:rsidRPr="0006084F">
        <w:rPr>
          <w:rFonts w:eastAsia="Times New Roman" w:cs="Times New Roman"/>
          <w:szCs w:val="24"/>
          <w:lang w:eastAsia="it-IT"/>
        </w:rPr>
        <w:t>SRL</w:t>
      </w:r>
      <w:r w:rsidRPr="0006084F">
        <w:rPr>
          <w:rFonts w:eastAsia="Times New Roman" w:cs="Times New Roman"/>
          <w:szCs w:val="24"/>
          <w:lang w:eastAsia="it-IT"/>
        </w:rPr>
        <w:t xml:space="preserve"> ha partecipato ai seguenti lotti:</w:t>
      </w:r>
    </w:p>
    <w:p w14:paraId="5504FA3B" w14:textId="3B00896B" w:rsidR="000627F9" w:rsidRPr="008B4782" w:rsidRDefault="000627F9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7CDDDA77" w14:textId="4E171B8F" w:rsidR="003B601C" w:rsidRDefault="003B601C" w:rsidP="00421040">
      <w:pPr>
        <w:pStyle w:val="Paragrafoelenco"/>
        <w:numPr>
          <w:ilvl w:val="0"/>
          <w:numId w:val="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bookmarkStart w:id="0" w:name="_Hlk87890667"/>
      <w:r w:rsidRPr="003B601C">
        <w:rPr>
          <w:rFonts w:eastAsia="Times New Roman" w:cs="Times New Roman"/>
          <w:szCs w:val="24"/>
          <w:lang w:eastAsia="it-IT"/>
        </w:rPr>
        <w:t>n° 50 afferente ai seguenti istituti II.PP. Alessandria Sez. Circondariale D.S. - Sez. Reclusione S.M. e CR. Asti</w:t>
      </w:r>
      <w:r w:rsidR="00225935">
        <w:rPr>
          <w:rFonts w:eastAsia="Times New Roman" w:cs="Times New Roman"/>
          <w:szCs w:val="24"/>
          <w:lang w:eastAsia="it-IT"/>
        </w:rPr>
        <w:t>;</w:t>
      </w:r>
    </w:p>
    <w:p w14:paraId="264DA46C" w14:textId="67891450" w:rsidR="000627F9" w:rsidRPr="003B601C" w:rsidRDefault="000627F9" w:rsidP="00421040">
      <w:pPr>
        <w:pStyle w:val="Paragrafoelenco"/>
        <w:numPr>
          <w:ilvl w:val="0"/>
          <w:numId w:val="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3B601C">
        <w:rPr>
          <w:rFonts w:eastAsia="Times New Roman" w:cs="Times New Roman"/>
          <w:szCs w:val="24"/>
          <w:lang w:eastAsia="it-IT"/>
        </w:rPr>
        <w:t>n° 51 afferente ai seguenti istituti C.C. Novara - C.C. Verbania - C.C. Vercelli</w:t>
      </w:r>
      <w:r w:rsidR="00225935">
        <w:rPr>
          <w:rFonts w:eastAsia="Times New Roman" w:cs="Times New Roman"/>
          <w:szCs w:val="24"/>
          <w:lang w:eastAsia="it-IT"/>
        </w:rPr>
        <w:t>;</w:t>
      </w:r>
    </w:p>
    <w:p w14:paraId="286326D9" w14:textId="03DB9AC3" w:rsidR="0006084F" w:rsidRDefault="000627F9" w:rsidP="00421040">
      <w:pPr>
        <w:numPr>
          <w:ilvl w:val="0"/>
          <w:numId w:val="9"/>
        </w:numPr>
        <w:spacing w:after="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8B4782">
        <w:rPr>
          <w:rFonts w:eastAsia="Times New Roman" w:cs="Times New Roman"/>
          <w:szCs w:val="24"/>
          <w:lang w:eastAsia="it-IT"/>
        </w:rPr>
        <w:t>n° 52 afferente ai seguenti istituti</w:t>
      </w:r>
      <w:r w:rsidR="00DA4591">
        <w:rPr>
          <w:rFonts w:eastAsia="Times New Roman" w:cs="Times New Roman"/>
          <w:szCs w:val="24"/>
          <w:lang w:eastAsia="it-IT"/>
        </w:rPr>
        <w:t xml:space="preserve"> </w:t>
      </w:r>
      <w:r w:rsidRPr="008B4782">
        <w:rPr>
          <w:rFonts w:eastAsia="Times New Roman" w:cs="Times New Roman"/>
          <w:szCs w:val="24"/>
          <w:lang w:eastAsia="it-IT"/>
        </w:rPr>
        <w:t>C.R. Alba - C.C. Cuneo - C.R. Fossano - C.R. Saluzzo;</w:t>
      </w:r>
      <w:bookmarkEnd w:id="0"/>
    </w:p>
    <w:p w14:paraId="0670DC6C" w14:textId="10DD3953" w:rsidR="00E93595" w:rsidRPr="00E93595" w:rsidRDefault="00E93595" w:rsidP="00421040">
      <w:pPr>
        <w:pStyle w:val="Paragrafoelenco"/>
        <w:numPr>
          <w:ilvl w:val="0"/>
          <w:numId w:val="9"/>
        </w:numPr>
        <w:jc w:val="both"/>
        <w:rPr>
          <w:rFonts w:eastAsia="Times New Roman" w:cs="Times New Roman"/>
          <w:szCs w:val="24"/>
          <w:lang w:eastAsia="it-IT"/>
        </w:rPr>
      </w:pPr>
      <w:r w:rsidRPr="00E93595">
        <w:rPr>
          <w:rFonts w:eastAsia="Times New Roman" w:cs="Times New Roman"/>
          <w:szCs w:val="24"/>
          <w:lang w:eastAsia="it-IT"/>
        </w:rPr>
        <w:t>n° 54 afferente ai seguenti istituti C.C. Aosta - C.C. Ivrea - C.C. Biella</w:t>
      </w:r>
      <w:r w:rsidR="00225935">
        <w:rPr>
          <w:rFonts w:eastAsia="Times New Roman" w:cs="Times New Roman"/>
          <w:szCs w:val="24"/>
          <w:lang w:eastAsia="it-IT"/>
        </w:rPr>
        <w:t>.</w:t>
      </w:r>
    </w:p>
    <w:p w14:paraId="56AFE73C" w14:textId="03871348" w:rsidR="00484318" w:rsidRPr="001D4318" w:rsidRDefault="0006084F" w:rsidP="00421040">
      <w:pPr>
        <w:spacing w:after="0"/>
        <w:ind w:firstLine="360"/>
        <w:jc w:val="both"/>
        <w:rPr>
          <w:rFonts w:eastAsia="Times New Roman" w:cs="Times New Roman"/>
          <w:szCs w:val="24"/>
          <w:highlight w:val="green"/>
          <w:lang w:eastAsia="it-IT"/>
        </w:rPr>
      </w:pPr>
      <w:r w:rsidRPr="001D4318">
        <w:rPr>
          <w:rFonts w:eastAsia="Times New Roman" w:cs="Times New Roman"/>
          <w:szCs w:val="24"/>
          <w:lang w:eastAsia="it-IT"/>
        </w:rPr>
        <w:t xml:space="preserve">Dall’esame della documentazione amministrativa, gli atti trasmessi dalla DUSSMANN SERVICE </w:t>
      </w:r>
      <w:r w:rsidR="00364DE0" w:rsidRPr="001D4318">
        <w:rPr>
          <w:rFonts w:eastAsia="Times New Roman" w:cs="Times New Roman"/>
          <w:szCs w:val="24"/>
          <w:lang w:eastAsia="it-IT"/>
        </w:rPr>
        <w:t xml:space="preserve">SRL </w:t>
      </w:r>
      <w:r w:rsidRPr="001D4318">
        <w:rPr>
          <w:rFonts w:eastAsia="Times New Roman" w:cs="Times New Roman"/>
          <w:szCs w:val="24"/>
          <w:lang w:eastAsia="it-IT"/>
        </w:rPr>
        <w:t>sono rispondenti alle richieste del disciplinare di gara</w:t>
      </w:r>
      <w:r w:rsidR="00E82E42" w:rsidRPr="001D4318">
        <w:rPr>
          <w:rFonts w:eastAsia="Times New Roman" w:cs="Times New Roman"/>
          <w:szCs w:val="24"/>
          <w:lang w:eastAsia="it-IT"/>
        </w:rPr>
        <w:t xml:space="preserve">. </w:t>
      </w:r>
    </w:p>
    <w:p w14:paraId="73531DEC" w14:textId="1D3002DE" w:rsidR="00484318" w:rsidRDefault="00484318" w:rsidP="00421040">
      <w:pPr>
        <w:spacing w:after="0"/>
        <w:ind w:firstLine="360"/>
        <w:jc w:val="both"/>
        <w:rPr>
          <w:rFonts w:eastAsia="Times New Roman" w:cs="Times New Roman"/>
          <w:szCs w:val="24"/>
          <w:lang w:eastAsia="it-IT"/>
        </w:rPr>
      </w:pPr>
    </w:p>
    <w:p w14:paraId="54B7AE0A" w14:textId="76319A83" w:rsidR="001D4318" w:rsidRDefault="001D4318" w:rsidP="00421040">
      <w:pPr>
        <w:spacing w:after="0"/>
        <w:ind w:firstLine="360"/>
        <w:jc w:val="both"/>
        <w:rPr>
          <w:rFonts w:eastAsia="Times New Roman" w:cs="Times New Roman"/>
          <w:szCs w:val="24"/>
          <w:lang w:eastAsia="it-IT"/>
        </w:rPr>
      </w:pPr>
      <w:r w:rsidRPr="001D4318">
        <w:rPr>
          <w:rFonts w:eastAsia="Times New Roman" w:cs="Times New Roman"/>
          <w:szCs w:val="24"/>
          <w:lang w:eastAsia="it-IT"/>
        </w:rPr>
        <w:t xml:space="preserve">Dalla lettura </w:t>
      </w:r>
      <w:r>
        <w:rPr>
          <w:rFonts w:eastAsia="Times New Roman" w:cs="Times New Roman"/>
          <w:szCs w:val="24"/>
          <w:lang w:eastAsia="it-IT"/>
        </w:rPr>
        <w:t xml:space="preserve">della </w:t>
      </w:r>
      <w:r w:rsidRPr="001D4318">
        <w:rPr>
          <w:rFonts w:eastAsia="Times New Roman" w:cs="Times New Roman"/>
          <w:szCs w:val="24"/>
          <w:lang w:eastAsia="it-IT"/>
        </w:rPr>
        <w:t>dichiarazione art. 80</w:t>
      </w:r>
      <w:r w:rsidR="006D7873">
        <w:rPr>
          <w:rFonts w:eastAsia="Times New Roman" w:cs="Times New Roman"/>
          <w:szCs w:val="24"/>
          <w:lang w:eastAsia="it-IT"/>
        </w:rPr>
        <w:t xml:space="preserve"> </w:t>
      </w:r>
      <w:r>
        <w:rPr>
          <w:rFonts w:eastAsia="Times New Roman" w:cs="Times New Roman"/>
          <w:szCs w:val="24"/>
          <w:lang w:eastAsia="it-IT"/>
        </w:rPr>
        <w:t>prodot</w:t>
      </w:r>
      <w:r w:rsidR="005F4AFF">
        <w:rPr>
          <w:rFonts w:eastAsia="Times New Roman" w:cs="Times New Roman"/>
          <w:szCs w:val="24"/>
          <w:lang w:eastAsia="it-IT"/>
        </w:rPr>
        <w:t>ta</w:t>
      </w:r>
      <w:r>
        <w:rPr>
          <w:rFonts w:eastAsia="Times New Roman" w:cs="Times New Roman"/>
          <w:szCs w:val="24"/>
          <w:lang w:eastAsia="it-IT"/>
        </w:rPr>
        <w:t xml:space="preserve"> emergono </w:t>
      </w:r>
      <w:r w:rsidR="006D7873">
        <w:rPr>
          <w:rFonts w:eastAsia="Times New Roman" w:cs="Times New Roman"/>
          <w:szCs w:val="24"/>
          <w:lang w:eastAsia="it-IT"/>
        </w:rPr>
        <w:t xml:space="preserve">delle pendenze </w:t>
      </w:r>
      <w:r w:rsidR="005F4AFF" w:rsidRPr="001D4318">
        <w:rPr>
          <w:rFonts w:eastAsia="Times New Roman" w:cs="Times New Roman"/>
          <w:szCs w:val="24"/>
          <w:lang w:eastAsia="it-IT"/>
        </w:rPr>
        <w:t>non definitivamente accertate riferite all’Agenzia delle Entrate di Milano</w:t>
      </w:r>
      <w:r w:rsidR="009F2AB6">
        <w:rPr>
          <w:rFonts w:eastAsia="Times New Roman" w:cs="Times New Roman"/>
          <w:szCs w:val="24"/>
          <w:lang w:eastAsia="it-IT"/>
        </w:rPr>
        <w:t>,</w:t>
      </w:r>
      <w:r w:rsidR="005F4AFF" w:rsidRPr="001D4318">
        <w:rPr>
          <w:rFonts w:eastAsia="Times New Roman" w:cs="Times New Roman"/>
          <w:szCs w:val="24"/>
          <w:lang w:eastAsia="it-IT"/>
        </w:rPr>
        <w:t xml:space="preserve"> nonché carichi pendenti nei confronti dei sigg. Colombi e </w:t>
      </w:r>
      <w:r w:rsidR="00CA2035" w:rsidRPr="001D4318">
        <w:rPr>
          <w:rFonts w:eastAsia="Times New Roman" w:cs="Times New Roman"/>
          <w:szCs w:val="24"/>
          <w:lang w:eastAsia="it-IT"/>
        </w:rPr>
        <w:t>Piccioni</w:t>
      </w:r>
      <w:r w:rsidR="00CA2035">
        <w:rPr>
          <w:rFonts w:eastAsia="Times New Roman" w:cs="Times New Roman"/>
          <w:szCs w:val="24"/>
          <w:lang w:eastAsia="it-IT"/>
        </w:rPr>
        <w:t>.</w:t>
      </w:r>
      <w:r w:rsidR="00CA2035" w:rsidRPr="005F4AFF">
        <w:rPr>
          <w:rFonts w:eastAsia="Times New Roman" w:cs="Times New Roman"/>
          <w:szCs w:val="24"/>
          <w:lang w:eastAsia="it-IT"/>
        </w:rPr>
        <w:t xml:space="preserve"> Trattandosi</w:t>
      </w:r>
      <w:r w:rsidR="005F4AFF" w:rsidRPr="005F4AFF">
        <w:rPr>
          <w:rFonts w:eastAsia="Times New Roman" w:cs="Times New Roman"/>
          <w:szCs w:val="24"/>
          <w:lang w:eastAsia="it-IT"/>
        </w:rPr>
        <w:t xml:space="preserve"> di </w:t>
      </w:r>
      <w:r w:rsidR="005F4AFF">
        <w:rPr>
          <w:rFonts w:eastAsia="Times New Roman" w:cs="Times New Roman"/>
          <w:szCs w:val="24"/>
          <w:lang w:eastAsia="it-IT"/>
        </w:rPr>
        <w:t xml:space="preserve">posizioni </w:t>
      </w:r>
      <w:r w:rsidR="005F4AFF" w:rsidRPr="005F4AFF">
        <w:rPr>
          <w:rFonts w:eastAsia="Times New Roman" w:cs="Times New Roman"/>
          <w:szCs w:val="24"/>
          <w:lang w:eastAsia="it-IT"/>
        </w:rPr>
        <w:t>non definitivamente accertat</w:t>
      </w:r>
      <w:r w:rsidR="005F4AFF">
        <w:rPr>
          <w:rFonts w:eastAsia="Times New Roman" w:cs="Times New Roman"/>
          <w:szCs w:val="24"/>
          <w:lang w:eastAsia="it-IT"/>
        </w:rPr>
        <w:t>e</w:t>
      </w:r>
      <w:r w:rsidR="005F4AFF" w:rsidRPr="005F4AFF">
        <w:rPr>
          <w:rFonts w:eastAsia="Times New Roman" w:cs="Times New Roman"/>
          <w:szCs w:val="24"/>
          <w:lang w:eastAsia="it-IT"/>
        </w:rPr>
        <w:t xml:space="preserve"> quanto dichiarato non sembra inficiare la partecipazione della società alla gara.</w:t>
      </w:r>
    </w:p>
    <w:p w14:paraId="77ACD10B" w14:textId="77777777" w:rsidR="007B6F3B" w:rsidRDefault="007B6F3B" w:rsidP="0006084F">
      <w:pPr>
        <w:spacing w:after="0" w:line="240" w:lineRule="auto"/>
        <w:ind w:firstLine="360"/>
        <w:jc w:val="both"/>
        <w:rPr>
          <w:rFonts w:eastAsia="Times New Roman" w:cs="Times New Roman"/>
          <w:szCs w:val="24"/>
          <w:lang w:eastAsia="it-IT"/>
        </w:rPr>
      </w:pPr>
    </w:p>
    <w:p w14:paraId="15FB44EB" w14:textId="77777777" w:rsidR="007B6F3B" w:rsidRPr="0006084F" w:rsidRDefault="007B6F3B" w:rsidP="0006084F">
      <w:pPr>
        <w:spacing w:after="0" w:line="240" w:lineRule="auto"/>
        <w:ind w:firstLine="360"/>
        <w:jc w:val="both"/>
        <w:rPr>
          <w:rFonts w:eastAsia="Times New Roman" w:cs="Times New Roman"/>
          <w:szCs w:val="24"/>
          <w:lang w:eastAsia="it-IT"/>
        </w:rPr>
      </w:pPr>
    </w:p>
    <w:p w14:paraId="3342A64E" w14:textId="7E1886C7" w:rsidR="000627F9" w:rsidRPr="0006084F" w:rsidRDefault="0006084F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084F">
        <w:rPr>
          <w:rFonts w:eastAsia="Times New Roman" w:cs="Times New Roman"/>
          <w:b/>
          <w:bCs/>
          <w:color w:val="000000"/>
          <w:szCs w:val="24"/>
          <w:lang w:eastAsia="it-IT"/>
        </w:rPr>
        <w:t>*****</w:t>
      </w: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06084F" w14:paraId="7503CD69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669992C2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2C9FFD3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10C1C734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06084F" w14:paraId="3E9D117F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2DEC25D7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577463C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27248563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3F1DF45E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7B3485F9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29049AC5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30B22E0A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06084F" w14:paraId="745DAB6E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2AB50324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7D4632EC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091C8671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265E568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0C2A125F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450F891F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000C5676" w14:textId="77777777" w:rsidR="0006084F" w:rsidRPr="0006084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06084F" w:rsidRPr="0006084F" w14:paraId="12BA228C" w14:textId="77777777" w:rsidTr="008532A3">
        <w:trPr>
          <w:jc w:val="center"/>
        </w:trPr>
        <w:tc>
          <w:tcPr>
            <w:tcW w:w="4129" w:type="dxa"/>
            <w:vAlign w:val="bottom"/>
          </w:tcPr>
          <w:p w14:paraId="48868E80" w14:textId="77777777" w:rsidR="0006084F" w:rsidRPr="0006084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084F">
              <w:rPr>
                <w:rFonts w:eastAsia="Times New Roman" w:cs="Times New Roman"/>
                <w:szCs w:val="24"/>
                <w:lang w:eastAsia="it-IT"/>
              </w:rPr>
              <w:t>FAST S.R.L.</w:t>
            </w:r>
          </w:p>
        </w:tc>
        <w:tc>
          <w:tcPr>
            <w:tcW w:w="709" w:type="dxa"/>
          </w:tcPr>
          <w:p w14:paraId="6D15AF92" w14:textId="77777777" w:rsidR="0006084F" w:rsidRPr="0006084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</w:p>
        </w:tc>
        <w:tc>
          <w:tcPr>
            <w:tcW w:w="619" w:type="dxa"/>
          </w:tcPr>
          <w:p w14:paraId="73FD6388" w14:textId="53261DF7" w:rsidR="0006084F" w:rsidRPr="0006084F" w:rsidRDefault="00F32539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619" w:type="dxa"/>
          </w:tcPr>
          <w:p w14:paraId="5AE03D09" w14:textId="2DE33C95" w:rsidR="0006084F" w:rsidRPr="0006084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</w:p>
        </w:tc>
        <w:tc>
          <w:tcPr>
            <w:tcW w:w="706" w:type="dxa"/>
          </w:tcPr>
          <w:p w14:paraId="67925A02" w14:textId="7106D340" w:rsidR="0006084F" w:rsidRPr="0006084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</w:p>
        </w:tc>
        <w:tc>
          <w:tcPr>
            <w:tcW w:w="531" w:type="dxa"/>
          </w:tcPr>
          <w:p w14:paraId="7493F376" w14:textId="77777777" w:rsidR="0006084F" w:rsidRPr="0006084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</w:p>
        </w:tc>
        <w:tc>
          <w:tcPr>
            <w:tcW w:w="619" w:type="dxa"/>
          </w:tcPr>
          <w:p w14:paraId="6AEFF5EB" w14:textId="78586119" w:rsidR="0006084F" w:rsidRPr="0006084F" w:rsidRDefault="00F32539" w:rsidP="0006084F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</w:tr>
    </w:tbl>
    <w:p w14:paraId="09CC172D" w14:textId="77777777" w:rsidR="0006084F" w:rsidRPr="0006084F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75A1C34E" w14:textId="08419166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L’impresa FAST S.R.L. ha partecipato a</w:t>
      </w:r>
      <w:r w:rsidR="000627F9" w:rsidRPr="000632AF">
        <w:rPr>
          <w:rFonts w:eastAsia="Times New Roman" w:cs="Times New Roman"/>
          <w:szCs w:val="24"/>
          <w:lang w:eastAsia="it-IT"/>
        </w:rPr>
        <w:t>l</w:t>
      </w:r>
      <w:r w:rsidRPr="000632AF">
        <w:rPr>
          <w:rFonts w:eastAsia="Times New Roman" w:cs="Times New Roman"/>
          <w:szCs w:val="24"/>
          <w:lang w:eastAsia="it-IT"/>
        </w:rPr>
        <w:t xml:space="preserve"> seguent</w:t>
      </w:r>
      <w:r w:rsidR="000627F9" w:rsidRPr="000632AF">
        <w:rPr>
          <w:rFonts w:eastAsia="Times New Roman" w:cs="Times New Roman"/>
          <w:szCs w:val="24"/>
          <w:lang w:eastAsia="it-IT"/>
        </w:rPr>
        <w:t>e</w:t>
      </w:r>
      <w:r w:rsidRPr="000632AF">
        <w:rPr>
          <w:rFonts w:eastAsia="Times New Roman" w:cs="Times New Roman"/>
          <w:szCs w:val="24"/>
          <w:lang w:eastAsia="it-IT"/>
        </w:rPr>
        <w:t xml:space="preserve"> lott</w:t>
      </w:r>
      <w:r w:rsidR="000627F9" w:rsidRPr="000632AF">
        <w:rPr>
          <w:rFonts w:eastAsia="Times New Roman" w:cs="Times New Roman"/>
          <w:szCs w:val="24"/>
          <w:lang w:eastAsia="it-IT"/>
        </w:rPr>
        <w:t>o</w:t>
      </w:r>
      <w:r w:rsidRPr="000632AF">
        <w:rPr>
          <w:rFonts w:eastAsia="Times New Roman" w:cs="Times New Roman"/>
          <w:szCs w:val="24"/>
          <w:lang w:eastAsia="it-IT"/>
        </w:rPr>
        <w:t>:</w:t>
      </w:r>
    </w:p>
    <w:p w14:paraId="5673B5AB" w14:textId="77777777" w:rsidR="00F32539" w:rsidRPr="000632AF" w:rsidRDefault="00F32539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74BCEA22" w14:textId="77777777" w:rsidR="00225935" w:rsidRPr="000632AF" w:rsidRDefault="00F32539" w:rsidP="00421040">
      <w:pPr>
        <w:pStyle w:val="Paragrafoelenco"/>
        <w:numPr>
          <w:ilvl w:val="0"/>
          <w:numId w:val="13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bookmarkStart w:id="1" w:name="_Hlk115272797"/>
      <w:r w:rsidRPr="000632AF">
        <w:rPr>
          <w:rFonts w:eastAsia="Times New Roman" w:cs="Times New Roman"/>
          <w:szCs w:val="24"/>
          <w:lang w:eastAsia="it-IT"/>
        </w:rPr>
        <w:t>n° 50 afferente ai seguenti istituti II.PP. Alessandria Sez. Circondariale D.S. - Sez. Reclusione S.M. e CR. Asti</w:t>
      </w:r>
      <w:r w:rsidR="00225935" w:rsidRPr="000632AF">
        <w:rPr>
          <w:rFonts w:eastAsia="Times New Roman" w:cs="Times New Roman"/>
          <w:szCs w:val="24"/>
          <w:lang w:eastAsia="it-IT"/>
        </w:rPr>
        <w:t>;</w:t>
      </w:r>
    </w:p>
    <w:p w14:paraId="0E30DEEE" w14:textId="54D0E88F" w:rsidR="000627F9" w:rsidRPr="000632AF" w:rsidRDefault="000627F9" w:rsidP="00421040">
      <w:pPr>
        <w:pStyle w:val="Paragrafoelenco"/>
        <w:numPr>
          <w:ilvl w:val="0"/>
          <w:numId w:val="13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54 afferente ai seguenti istituti C.C. Aosta - C.C. Ivrea - C.C. Biella</w:t>
      </w:r>
      <w:r w:rsidR="00225935" w:rsidRPr="000632AF">
        <w:rPr>
          <w:rFonts w:eastAsia="Times New Roman" w:cs="Times New Roman"/>
          <w:szCs w:val="24"/>
          <w:lang w:eastAsia="it-IT"/>
        </w:rPr>
        <w:t>.</w:t>
      </w:r>
    </w:p>
    <w:bookmarkEnd w:id="1"/>
    <w:p w14:paraId="62616B23" w14:textId="77777777" w:rsidR="000627F9" w:rsidRPr="000632AF" w:rsidRDefault="000627F9" w:rsidP="00421040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it-IT"/>
        </w:rPr>
      </w:pPr>
    </w:p>
    <w:p w14:paraId="3330FDFD" w14:textId="2EC64D83" w:rsidR="0006084F" w:rsidRPr="000632AF" w:rsidRDefault="0006084F" w:rsidP="00421040">
      <w:pPr>
        <w:spacing w:after="0"/>
        <w:ind w:firstLine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Dall’esame della documentazione amministrativa gli atti trasmessi dalla FAST </w:t>
      </w:r>
      <w:r w:rsidR="00225935" w:rsidRPr="000632AF">
        <w:rPr>
          <w:rFonts w:eastAsia="Times New Roman" w:cs="Times New Roman"/>
          <w:szCs w:val="24"/>
          <w:lang w:eastAsia="it-IT"/>
        </w:rPr>
        <w:t>SRL</w:t>
      </w:r>
      <w:r w:rsidRPr="000632AF">
        <w:rPr>
          <w:rFonts w:eastAsia="Times New Roman" w:cs="Times New Roman"/>
          <w:szCs w:val="24"/>
          <w:lang w:eastAsia="it-IT"/>
        </w:rPr>
        <w:t xml:space="preserve"> </w:t>
      </w:r>
      <w:r w:rsidR="00723CC3" w:rsidRPr="000632AF">
        <w:rPr>
          <w:rFonts w:eastAsia="Times New Roman" w:cs="Times New Roman"/>
          <w:szCs w:val="24"/>
          <w:lang w:eastAsia="it-IT"/>
        </w:rPr>
        <w:t xml:space="preserve">risultano </w:t>
      </w:r>
      <w:r w:rsidRPr="000632AF">
        <w:rPr>
          <w:rFonts w:eastAsia="Times New Roman" w:cs="Times New Roman"/>
          <w:szCs w:val="24"/>
          <w:lang w:eastAsia="it-IT"/>
        </w:rPr>
        <w:t>rispondenti alle richieste del disciplinare di gara</w:t>
      </w:r>
      <w:r w:rsidR="00EA2E57" w:rsidRPr="000632AF">
        <w:rPr>
          <w:rFonts w:eastAsia="Times New Roman" w:cs="Times New Roman"/>
          <w:szCs w:val="24"/>
          <w:lang w:eastAsia="it-IT"/>
        </w:rPr>
        <w:t xml:space="preserve"> ad eccezione</w:t>
      </w:r>
      <w:r w:rsidR="00E35995" w:rsidRPr="000632AF">
        <w:rPr>
          <w:rFonts w:eastAsia="Times New Roman" w:cs="Times New Roman"/>
          <w:szCs w:val="24"/>
          <w:lang w:eastAsia="it-IT"/>
        </w:rPr>
        <w:t>:</w:t>
      </w:r>
    </w:p>
    <w:p w14:paraId="005771F2" w14:textId="607BB22D" w:rsidR="00E35995" w:rsidRPr="000632AF" w:rsidRDefault="00E35995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2744F20D" w14:textId="71567925" w:rsidR="00234B1E" w:rsidRPr="000632AF" w:rsidRDefault="00892BBF" w:rsidP="00421040">
      <w:pPr>
        <w:pStyle w:val="Paragrafoelenco"/>
        <w:numPr>
          <w:ilvl w:val="0"/>
          <w:numId w:val="23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u w:val="single"/>
        </w:rPr>
        <w:lastRenderedPageBreak/>
        <w:t>dell</w:t>
      </w:r>
      <w:r w:rsidR="00234B1E" w:rsidRPr="000632AF">
        <w:rPr>
          <w:u w:val="single"/>
        </w:rPr>
        <w:t>e garanzie fidejussorie</w:t>
      </w:r>
      <w:r w:rsidR="00234B1E" w:rsidRPr="000632AF">
        <w:t xml:space="preserve"> presentate </w:t>
      </w:r>
      <w:r w:rsidRPr="000632AF">
        <w:t xml:space="preserve">che </w:t>
      </w:r>
      <w:r w:rsidR="00234B1E" w:rsidRPr="000632AF">
        <w:t>risultano firmate digitalmente</w:t>
      </w:r>
      <w:r w:rsidR="00234B1E" w:rsidRPr="000632AF">
        <w:rPr>
          <w:b/>
          <w:bCs/>
        </w:rPr>
        <w:t xml:space="preserve"> </w:t>
      </w:r>
      <w:r w:rsidR="00234B1E" w:rsidRPr="000632AF">
        <w:t>dal legale rappresentante della ditta e da parte di FRONTINO Angelo per conto dell’assicurazione CATTOLICA ASSICURAZIONE</w:t>
      </w:r>
      <w:r w:rsidR="00B07B15" w:rsidRPr="000632AF">
        <w:t>. D</w:t>
      </w:r>
      <w:r w:rsidR="006C528F" w:rsidRPr="000632AF">
        <w:t xml:space="preserve">all’esame del documento </w:t>
      </w:r>
      <w:r w:rsidR="00057FA3" w:rsidRPr="000632AF">
        <w:t>non risulta</w:t>
      </w:r>
      <w:r w:rsidR="00225935" w:rsidRPr="000632AF">
        <w:t xml:space="preserve"> però</w:t>
      </w:r>
      <w:r w:rsidR="00057FA3" w:rsidRPr="000632AF">
        <w:t xml:space="preserve"> presenta </w:t>
      </w:r>
      <w:r w:rsidR="00234B1E" w:rsidRPr="000632AF">
        <w:t>la dichiarazione dalla quale si evinc</w:t>
      </w:r>
      <w:r w:rsidR="00596DF2" w:rsidRPr="000632AF">
        <w:t>a</w:t>
      </w:r>
      <w:r w:rsidR="00234B1E" w:rsidRPr="000632AF">
        <w:t xml:space="preserve"> che il FRONTINO sia dotato dei poteri</w:t>
      </w:r>
      <w:r w:rsidR="00596DF2" w:rsidRPr="000632AF">
        <w:t xml:space="preserve"> utili</w:t>
      </w:r>
      <w:r w:rsidR="00234B1E" w:rsidRPr="000632AF">
        <w:t xml:space="preserve"> per impegnare il garante</w:t>
      </w:r>
      <w:r w:rsidR="00CA6E0D" w:rsidRPr="000632AF">
        <w:t>.</w:t>
      </w:r>
    </w:p>
    <w:p w14:paraId="70659585" w14:textId="7F763989" w:rsidR="00C460F9" w:rsidRPr="000632AF" w:rsidRDefault="006F74C7" w:rsidP="00421040">
      <w:pPr>
        <w:pStyle w:val="Paragrafoelenco"/>
        <w:spacing w:after="0"/>
        <w:jc w:val="both"/>
        <w:rPr>
          <w:u w:val="single"/>
        </w:rPr>
      </w:pPr>
      <w:r w:rsidRPr="000632AF">
        <w:t>Consider</w:t>
      </w:r>
      <w:r w:rsidR="00057FA3" w:rsidRPr="000632AF">
        <w:t xml:space="preserve">ato che </w:t>
      </w:r>
      <w:r w:rsidRPr="000632AF">
        <w:t xml:space="preserve"> il d</w:t>
      </w:r>
      <w:r w:rsidR="00234B1E" w:rsidRPr="000632AF">
        <w:t>isciplinare</w:t>
      </w:r>
      <w:r w:rsidR="00CA6E0D" w:rsidRPr="000632AF">
        <w:t xml:space="preserve"> di gara al </w:t>
      </w:r>
      <w:r w:rsidRPr="000632AF">
        <w:t xml:space="preserve">punto </w:t>
      </w:r>
      <w:r w:rsidR="00234B1E" w:rsidRPr="000632AF">
        <w:t>10 – garanzia provvisoria – ultimo capoverso</w:t>
      </w:r>
      <w:r w:rsidRPr="000632AF">
        <w:t xml:space="preserve"> prevede che: </w:t>
      </w:r>
      <w:r w:rsidR="00234B1E" w:rsidRPr="000632AF">
        <w:t xml:space="preserve"> </w:t>
      </w:r>
      <w:r w:rsidR="00234B1E" w:rsidRPr="000632AF">
        <w:rPr>
          <w:i/>
          <w:iCs/>
        </w:rPr>
        <w:t>Non è sanabile - e quindi è causa di esclusione - la sottoscrizione della garanzia provvisoria da parte di un soggetto non legittimato a rilasciare la garanzia o non autorizzato ad impegnare il garante</w:t>
      </w:r>
      <w:r w:rsidR="00C460F9" w:rsidRPr="000632AF">
        <w:t xml:space="preserve">, si  ritiene dover attivare il soccorso istruttorio previsto </w:t>
      </w:r>
      <w:r w:rsidR="0077199A" w:rsidRPr="000632AF">
        <w:t>ai</w:t>
      </w:r>
      <w:r w:rsidR="00C460F9" w:rsidRPr="000632AF">
        <w:t xml:space="preserve"> sensi dell’art.</w:t>
      </w:r>
      <w:r w:rsidR="00322B12" w:rsidRPr="000632AF">
        <w:t xml:space="preserve"> 83 comma 9 del D. lgs 50/2016, </w:t>
      </w:r>
      <w:r w:rsidR="0077199A" w:rsidRPr="000632AF">
        <w:rPr>
          <w:u w:val="single"/>
        </w:rPr>
        <w:t>r</w:t>
      </w:r>
      <w:r w:rsidR="002E0745" w:rsidRPr="000632AF">
        <w:rPr>
          <w:u w:val="single"/>
        </w:rPr>
        <w:t>ichiedendo alla società di produrre entro</w:t>
      </w:r>
      <w:r w:rsidR="000546F4" w:rsidRPr="000632AF">
        <w:rPr>
          <w:u w:val="single"/>
        </w:rPr>
        <w:t xml:space="preserve"> giorni 10 dal ricevimento </w:t>
      </w:r>
      <w:r w:rsidR="0077199A" w:rsidRPr="000632AF">
        <w:rPr>
          <w:u w:val="single"/>
        </w:rPr>
        <w:t xml:space="preserve">della richiesta </w:t>
      </w:r>
      <w:r w:rsidR="009965DF" w:rsidRPr="000632AF">
        <w:rPr>
          <w:u w:val="single"/>
        </w:rPr>
        <w:t xml:space="preserve">una dichiarazione da cui </w:t>
      </w:r>
      <w:r w:rsidR="007910B2" w:rsidRPr="000632AF">
        <w:rPr>
          <w:u w:val="single"/>
        </w:rPr>
        <w:t>si evinca  che il FRONTINO sia dotato dei poteri per impegnare il garante</w:t>
      </w:r>
      <w:r w:rsidR="009965DF" w:rsidRPr="000632AF">
        <w:rPr>
          <w:u w:val="single"/>
        </w:rPr>
        <w:t xml:space="preserve"> precisando che in caso di inutile decorso del termine di regolarizzazione il concorrente </w:t>
      </w:r>
      <w:r w:rsidR="0038555A" w:rsidRPr="000632AF">
        <w:rPr>
          <w:u w:val="single"/>
        </w:rPr>
        <w:t>è</w:t>
      </w:r>
      <w:r w:rsidR="009965DF" w:rsidRPr="000632AF">
        <w:rPr>
          <w:u w:val="single"/>
        </w:rPr>
        <w:t xml:space="preserve"> escluso dalla gara.</w:t>
      </w:r>
    </w:p>
    <w:p w14:paraId="506EE124" w14:textId="77777777" w:rsidR="007B6F3B" w:rsidRPr="000632AF" w:rsidRDefault="007B6F3B" w:rsidP="00421040">
      <w:pPr>
        <w:pStyle w:val="Paragrafoelenco"/>
        <w:spacing w:after="0"/>
        <w:jc w:val="both"/>
        <w:rPr>
          <w:b/>
          <w:bCs/>
          <w:color w:val="7030A0"/>
        </w:rPr>
      </w:pPr>
    </w:p>
    <w:p w14:paraId="0A094334" w14:textId="6DC8DE15" w:rsidR="000627F9" w:rsidRPr="000632AF" w:rsidRDefault="0006084F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32AF">
        <w:rPr>
          <w:rFonts w:eastAsia="Times New Roman" w:cs="Times New Roman"/>
          <w:b/>
          <w:bCs/>
          <w:color w:val="000000"/>
          <w:szCs w:val="24"/>
          <w:lang w:eastAsia="it-IT"/>
        </w:rPr>
        <w:t>*****</w:t>
      </w:r>
    </w:p>
    <w:p w14:paraId="3344CE91" w14:textId="25B63F9C" w:rsidR="000627F9" w:rsidRPr="000632AF" w:rsidRDefault="000627F9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433B57" w:rsidRPr="000632AF" w14:paraId="43B73FE6" w14:textId="77777777" w:rsidTr="00CB72F6">
        <w:trPr>
          <w:jc w:val="center"/>
        </w:trPr>
        <w:tc>
          <w:tcPr>
            <w:tcW w:w="4129" w:type="dxa"/>
            <w:vMerge w:val="restart"/>
            <w:vAlign w:val="center"/>
          </w:tcPr>
          <w:p w14:paraId="2F4CF476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364B1AF3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7A55AC13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433B57" w:rsidRPr="000632AF" w14:paraId="2777E0FD" w14:textId="77777777" w:rsidTr="00CB72F6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681B4314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78E93F03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272353BF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11509165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5AE67C59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573D460F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64B5A495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433B57" w:rsidRPr="000632AF" w14:paraId="2CC4F1E6" w14:textId="77777777" w:rsidTr="00CB72F6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3CFF233A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22F72F54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7FDF7963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3B40BCEE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3D9CDAF1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45881948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113EAECF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433B57" w:rsidRPr="000632AF" w14:paraId="4A9F10F0" w14:textId="77777777" w:rsidTr="00CB72F6">
        <w:trPr>
          <w:jc w:val="center"/>
        </w:trPr>
        <w:tc>
          <w:tcPr>
            <w:tcW w:w="4129" w:type="dxa"/>
            <w:vAlign w:val="bottom"/>
          </w:tcPr>
          <w:p w14:paraId="1A80CEF6" w14:textId="008E4749" w:rsidR="00433B57" w:rsidRPr="000632AF" w:rsidRDefault="00433B57" w:rsidP="00CB72F6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      </w:t>
            </w:r>
            <w:r w:rsidR="004970FF" w:rsidRPr="000632AF">
              <w:rPr>
                <w:rFonts w:eastAsia="Times New Roman" w:cs="Times New Roman"/>
                <w:szCs w:val="24"/>
                <w:lang w:eastAsia="it-IT"/>
              </w:rPr>
              <w:t>LADISA S.R.L</w:t>
            </w:r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                             </w:t>
            </w:r>
          </w:p>
        </w:tc>
        <w:tc>
          <w:tcPr>
            <w:tcW w:w="709" w:type="dxa"/>
            <w:vAlign w:val="center"/>
          </w:tcPr>
          <w:p w14:paraId="5A907501" w14:textId="364FE6D4" w:rsidR="00433B57" w:rsidRPr="000632AF" w:rsidRDefault="004970FF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  <w:vAlign w:val="center"/>
          </w:tcPr>
          <w:p w14:paraId="72E585B2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  <w:vAlign w:val="center"/>
          </w:tcPr>
          <w:p w14:paraId="6A46F1CD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706" w:type="dxa"/>
            <w:vAlign w:val="center"/>
          </w:tcPr>
          <w:p w14:paraId="3EB7344B" w14:textId="325728F6" w:rsidR="00433B57" w:rsidRPr="000632AF" w:rsidRDefault="004970FF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531" w:type="dxa"/>
            <w:vAlign w:val="center"/>
          </w:tcPr>
          <w:p w14:paraId="155DED87" w14:textId="77777777" w:rsidR="00433B57" w:rsidRPr="000632AF" w:rsidRDefault="00433B57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  <w:vAlign w:val="center"/>
          </w:tcPr>
          <w:p w14:paraId="4F6E0412" w14:textId="54CB25F4" w:rsidR="00433B57" w:rsidRPr="000632AF" w:rsidRDefault="004970FF" w:rsidP="00CB72F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</w:tr>
    </w:tbl>
    <w:p w14:paraId="53599E54" w14:textId="77777777" w:rsidR="00433B57" w:rsidRPr="000632AF" w:rsidRDefault="00433B57" w:rsidP="00433B57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301BDFDF" w14:textId="78C19A78" w:rsidR="00433B57" w:rsidRPr="000632AF" w:rsidRDefault="00433B57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L’impresa </w:t>
      </w:r>
      <w:r w:rsidR="004970FF" w:rsidRPr="000632AF">
        <w:rPr>
          <w:rFonts w:eastAsia="Times New Roman" w:cs="Times New Roman"/>
          <w:szCs w:val="24"/>
          <w:lang w:eastAsia="it-IT"/>
        </w:rPr>
        <w:t xml:space="preserve">LADISA S.R.L  </w:t>
      </w:r>
      <w:r w:rsidRPr="000632AF">
        <w:rPr>
          <w:rFonts w:eastAsia="Times New Roman" w:cs="Times New Roman"/>
          <w:szCs w:val="24"/>
          <w:lang w:eastAsia="it-IT"/>
        </w:rPr>
        <w:t>ha partecipato ai seguenti lotti:</w:t>
      </w:r>
    </w:p>
    <w:p w14:paraId="3868424F" w14:textId="77777777" w:rsidR="00433B57" w:rsidRPr="000632AF" w:rsidRDefault="00433B57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7DECE955" w14:textId="5C4C38AB" w:rsidR="004970FF" w:rsidRPr="000632AF" w:rsidRDefault="004970FF" w:rsidP="00421040">
      <w:pPr>
        <w:pStyle w:val="Paragrafoelenco"/>
        <w:numPr>
          <w:ilvl w:val="0"/>
          <w:numId w:val="1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49 afferente alla C.C. Torino</w:t>
      </w:r>
    </w:p>
    <w:p w14:paraId="12C49171" w14:textId="0A7C63C3" w:rsidR="00433B57" w:rsidRPr="000632AF" w:rsidRDefault="00433B57" w:rsidP="00421040">
      <w:pPr>
        <w:pStyle w:val="Paragrafoelenco"/>
        <w:numPr>
          <w:ilvl w:val="0"/>
          <w:numId w:val="1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50 afferente ai seguenti istituti II.PP. Alessandria Sez. Circondariale D.S. - Sez. Reclusione S.M. e CR. Asti</w:t>
      </w:r>
      <w:r w:rsidR="004970FF" w:rsidRPr="000632AF">
        <w:rPr>
          <w:rFonts w:eastAsia="Times New Roman" w:cs="Times New Roman"/>
          <w:szCs w:val="24"/>
          <w:lang w:eastAsia="it-IT"/>
        </w:rPr>
        <w:t>;</w:t>
      </w:r>
    </w:p>
    <w:p w14:paraId="1A0C4D22" w14:textId="610BEA95" w:rsidR="00433B57" w:rsidRPr="000632AF" w:rsidRDefault="00433B57" w:rsidP="00421040">
      <w:pPr>
        <w:pStyle w:val="Paragrafoelenco"/>
        <w:numPr>
          <w:ilvl w:val="0"/>
          <w:numId w:val="1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51 afferente ai seguenti istituti C.C. Novara - C.C. Verbania - C.C. Vercelli</w:t>
      </w:r>
      <w:r w:rsidR="004970FF" w:rsidRPr="000632AF">
        <w:rPr>
          <w:rFonts w:eastAsia="Times New Roman" w:cs="Times New Roman"/>
          <w:szCs w:val="24"/>
          <w:lang w:eastAsia="it-IT"/>
        </w:rPr>
        <w:t>;</w:t>
      </w:r>
    </w:p>
    <w:p w14:paraId="579B06E4" w14:textId="2DB347E1" w:rsidR="004970FF" w:rsidRPr="000632AF" w:rsidRDefault="004970FF" w:rsidP="00421040">
      <w:pPr>
        <w:pStyle w:val="Paragrafoelenco"/>
        <w:numPr>
          <w:ilvl w:val="0"/>
          <w:numId w:val="1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52 afferente ai seguenti istituti C.R. Alba - C.C. Cuneo - C.R. Fossano - C.R. Saluzzo;</w:t>
      </w:r>
    </w:p>
    <w:p w14:paraId="562379B4" w14:textId="6CAD57D9" w:rsidR="004970FF" w:rsidRPr="000632AF" w:rsidRDefault="004970FF" w:rsidP="00421040">
      <w:pPr>
        <w:numPr>
          <w:ilvl w:val="0"/>
          <w:numId w:val="19"/>
        </w:numPr>
        <w:spacing w:after="0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53 afferente ai seguenti istituti C.R. Chiavari - C.C. Genova Marassi - C.C. Genova; Pontedecimo - C.C. La Spezia - C.C. Imperia - C.R. Sanremo;</w:t>
      </w:r>
    </w:p>
    <w:p w14:paraId="71643E34" w14:textId="4EA1BC5D" w:rsidR="004970FF" w:rsidRPr="000632AF" w:rsidRDefault="004970FF" w:rsidP="00421040">
      <w:pPr>
        <w:pStyle w:val="Paragrafoelenco"/>
        <w:numPr>
          <w:ilvl w:val="0"/>
          <w:numId w:val="19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54 afferente ai seguenti istituti C.C. Aosta - C.C. Ivrea - C.C. Biella.</w:t>
      </w:r>
    </w:p>
    <w:p w14:paraId="2DC42775" w14:textId="77777777" w:rsidR="004818A9" w:rsidRPr="000632AF" w:rsidRDefault="004818A9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7EF6EAB6" w14:textId="14E950C9" w:rsidR="00525E6D" w:rsidRPr="000632AF" w:rsidRDefault="003F45FC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Dall’esame della documentazione amministrativa, gli atti trasmessi dalla </w:t>
      </w:r>
      <w:r w:rsidR="00484343" w:rsidRPr="000632AF">
        <w:rPr>
          <w:rFonts w:eastAsia="Times New Roman" w:cs="Times New Roman"/>
          <w:szCs w:val="24"/>
          <w:lang w:eastAsia="it-IT"/>
        </w:rPr>
        <w:t xml:space="preserve">LADISA </w:t>
      </w:r>
      <w:r w:rsidRPr="000632AF">
        <w:rPr>
          <w:rFonts w:eastAsia="Times New Roman" w:cs="Times New Roman"/>
          <w:szCs w:val="24"/>
          <w:lang w:eastAsia="it-IT"/>
        </w:rPr>
        <w:t xml:space="preserve"> </w:t>
      </w:r>
      <w:r w:rsidR="00723CC3" w:rsidRPr="000632AF">
        <w:rPr>
          <w:rFonts w:eastAsia="Times New Roman" w:cs="Times New Roman"/>
          <w:szCs w:val="24"/>
          <w:lang w:eastAsia="it-IT"/>
        </w:rPr>
        <w:t xml:space="preserve">SRL risultano </w:t>
      </w:r>
      <w:r w:rsidRPr="000632AF">
        <w:rPr>
          <w:rFonts w:eastAsia="Times New Roman" w:cs="Times New Roman"/>
          <w:szCs w:val="24"/>
          <w:lang w:eastAsia="it-IT"/>
        </w:rPr>
        <w:t xml:space="preserve"> rispondenti alle richieste del disciplinare di gara ad eccezione</w:t>
      </w:r>
      <w:r w:rsidR="00525E6D" w:rsidRPr="000632AF">
        <w:rPr>
          <w:rFonts w:eastAsia="Times New Roman" w:cs="Times New Roman"/>
          <w:szCs w:val="24"/>
          <w:lang w:eastAsia="it-IT"/>
        </w:rPr>
        <w:t>:</w:t>
      </w:r>
    </w:p>
    <w:p w14:paraId="78A081C2" w14:textId="4C99ABF4" w:rsidR="003F45FC" w:rsidRPr="000632AF" w:rsidRDefault="00A60F7D" w:rsidP="00421040">
      <w:pPr>
        <w:pStyle w:val="Paragrafoelenco"/>
        <w:numPr>
          <w:ilvl w:val="0"/>
          <w:numId w:val="25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degli </w:t>
      </w:r>
      <w:r w:rsidR="00525E6D" w:rsidRPr="000632AF">
        <w:rPr>
          <w:rFonts w:eastAsia="Times New Roman" w:cs="Times New Roman"/>
          <w:szCs w:val="24"/>
          <w:lang w:eastAsia="it-IT"/>
        </w:rPr>
        <w:t>importi dichiarati nella dichiarazione capacità economica e finanziaria</w:t>
      </w:r>
      <w:r w:rsidR="00D452DC" w:rsidRPr="000632AF">
        <w:rPr>
          <w:rFonts w:eastAsia="Times New Roman" w:cs="Times New Roman"/>
          <w:szCs w:val="24"/>
          <w:lang w:eastAsia="it-IT"/>
        </w:rPr>
        <w:t>;</w:t>
      </w:r>
    </w:p>
    <w:p w14:paraId="2200426A" w14:textId="0FDFD2EF" w:rsidR="00967185" w:rsidRPr="000632AF" w:rsidRDefault="00F22A41" w:rsidP="00421040">
      <w:pPr>
        <w:pStyle w:val="Paragrafoelenco"/>
        <w:numPr>
          <w:ilvl w:val="0"/>
          <w:numId w:val="25"/>
        </w:numPr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dell’</w:t>
      </w:r>
      <w:r w:rsidR="00525E6D" w:rsidRPr="000632AF">
        <w:rPr>
          <w:rFonts w:eastAsia="Times New Roman" w:cs="Times New Roman"/>
          <w:szCs w:val="24"/>
          <w:lang w:eastAsia="it-IT"/>
        </w:rPr>
        <w:t>assenza</w:t>
      </w:r>
      <w:r w:rsidR="00967185" w:rsidRPr="000632AF">
        <w:rPr>
          <w:rFonts w:eastAsia="Times New Roman" w:cs="Times New Roman"/>
          <w:szCs w:val="24"/>
          <w:lang w:eastAsia="it-IT"/>
        </w:rPr>
        <w:t xml:space="preserve"> dell’indicazione della scadenza nella certificazione ISO 14067:2018 del 2/08/2019 presentata ai fini della riduzione delle garanzie fidejussorie</w:t>
      </w:r>
      <w:r w:rsidR="0009152F" w:rsidRPr="000632AF">
        <w:rPr>
          <w:rFonts w:eastAsia="Times New Roman" w:cs="Times New Roman"/>
          <w:szCs w:val="24"/>
          <w:lang w:eastAsia="it-IT"/>
        </w:rPr>
        <w:t>.</w:t>
      </w:r>
      <w:r w:rsidR="00967185" w:rsidRPr="000632AF">
        <w:rPr>
          <w:rFonts w:eastAsia="Times New Roman" w:cs="Times New Roman"/>
          <w:szCs w:val="24"/>
          <w:lang w:eastAsia="it-IT"/>
        </w:rPr>
        <w:t xml:space="preserve"> </w:t>
      </w:r>
    </w:p>
    <w:p w14:paraId="325C7FAF" w14:textId="77777777" w:rsidR="008A4804" w:rsidRPr="000632AF" w:rsidRDefault="00035D18" w:rsidP="00421040">
      <w:pPr>
        <w:spacing w:after="0"/>
        <w:ind w:left="360" w:firstLine="70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T</w:t>
      </w:r>
      <w:r w:rsidR="00EC65C6" w:rsidRPr="000632AF">
        <w:rPr>
          <w:rFonts w:eastAsia="Times New Roman" w:cs="Times New Roman"/>
          <w:szCs w:val="24"/>
          <w:lang w:eastAsia="it-IT"/>
        </w:rPr>
        <w:t>enuto conto che</w:t>
      </w:r>
      <w:r w:rsidR="008A4804" w:rsidRPr="000632AF">
        <w:rPr>
          <w:rFonts w:eastAsia="Times New Roman" w:cs="Times New Roman"/>
          <w:szCs w:val="24"/>
          <w:lang w:eastAsia="it-IT"/>
        </w:rPr>
        <w:t>:</w:t>
      </w:r>
    </w:p>
    <w:p w14:paraId="2D0B33A5" w14:textId="3AB58BF3" w:rsidR="002E7FD0" w:rsidRPr="000632AF" w:rsidRDefault="000A25F8" w:rsidP="00421040">
      <w:pPr>
        <w:pStyle w:val="Paragrafoelenco"/>
        <w:numPr>
          <w:ilvl w:val="1"/>
          <w:numId w:val="23"/>
        </w:numPr>
        <w:spacing w:after="0"/>
        <w:jc w:val="both"/>
        <w:rPr>
          <w:rFonts w:eastAsia="Times New Roman" w:cs="Times New Roman"/>
          <w:i/>
          <w:iCs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con  </w:t>
      </w:r>
      <w:r w:rsidR="00035D18" w:rsidRPr="000632AF">
        <w:rPr>
          <w:rFonts w:eastAsia="Times New Roman" w:cs="Times New Roman"/>
          <w:szCs w:val="24"/>
          <w:lang w:eastAsia="it-IT"/>
        </w:rPr>
        <w:t>comunicato del 9 agosto 2022 “</w:t>
      </w:r>
      <w:r w:rsidR="0009152F" w:rsidRPr="000632AF">
        <w:rPr>
          <w:rFonts w:eastAsia="Times New Roman" w:cs="Times New Roman"/>
          <w:szCs w:val="24"/>
          <w:lang w:eastAsia="it-IT"/>
        </w:rPr>
        <w:t>M</w:t>
      </w:r>
      <w:r w:rsidR="00035D18" w:rsidRPr="000632AF">
        <w:rPr>
          <w:rFonts w:eastAsia="Times New Roman" w:cs="Times New Roman"/>
          <w:szCs w:val="24"/>
          <w:lang w:eastAsia="it-IT"/>
        </w:rPr>
        <w:t>odifica disciplinare di gara”  si è comunicat</w:t>
      </w:r>
      <w:r w:rsidR="00CB690D" w:rsidRPr="000632AF">
        <w:rPr>
          <w:rFonts w:eastAsia="Times New Roman" w:cs="Times New Roman"/>
          <w:szCs w:val="24"/>
          <w:lang w:eastAsia="it-IT"/>
        </w:rPr>
        <w:t>a</w:t>
      </w:r>
      <w:r w:rsidR="00035D18" w:rsidRPr="000632AF">
        <w:rPr>
          <w:rFonts w:eastAsia="Times New Roman" w:cs="Times New Roman"/>
          <w:szCs w:val="24"/>
          <w:lang w:eastAsia="it-IT"/>
        </w:rPr>
        <w:t xml:space="preserve"> la modifica apportata al disciplinare di gara </w:t>
      </w:r>
      <w:r w:rsidR="00CB690D" w:rsidRPr="000632AF">
        <w:rPr>
          <w:rFonts w:eastAsia="Times New Roman" w:cs="Times New Roman"/>
          <w:szCs w:val="24"/>
          <w:lang w:eastAsia="it-IT"/>
        </w:rPr>
        <w:t xml:space="preserve">secondo cui: </w:t>
      </w:r>
      <w:r w:rsidR="00035D18" w:rsidRPr="000632AF">
        <w:rPr>
          <w:rFonts w:eastAsia="Times New Roman" w:cs="Times New Roman"/>
          <w:szCs w:val="24"/>
          <w:lang w:eastAsia="it-IT"/>
        </w:rPr>
        <w:t xml:space="preserve"> </w:t>
      </w:r>
      <w:r w:rsidR="008A4804" w:rsidRPr="000632AF">
        <w:rPr>
          <w:rFonts w:eastAsia="Times New Roman" w:cs="Times New Roman"/>
          <w:i/>
          <w:iCs/>
          <w:szCs w:val="24"/>
          <w:lang w:eastAsia="it-IT"/>
        </w:rPr>
        <w:t xml:space="preserve">“ in caso di partecipazione a più lotti, il requisito si intenderà soddisfatto per un valore medio annuale della </w:t>
      </w:r>
      <w:r w:rsidR="008A4804" w:rsidRPr="000632AF">
        <w:rPr>
          <w:rFonts w:eastAsia="Times New Roman" w:cs="Times New Roman"/>
          <w:i/>
          <w:iCs/>
          <w:szCs w:val="24"/>
          <w:lang w:eastAsia="it-IT"/>
        </w:rPr>
        <w:lastRenderedPageBreak/>
        <w:t>concessione pari a 1,5 della somma del valore dei lotti per cui si partecipa indicati al precedente paragrafo 3”</w:t>
      </w:r>
      <w:r w:rsidR="00F2579A" w:rsidRPr="000632AF">
        <w:rPr>
          <w:rFonts w:eastAsia="Times New Roman" w:cs="Times New Roman"/>
          <w:i/>
          <w:iCs/>
          <w:szCs w:val="24"/>
          <w:lang w:eastAsia="it-IT"/>
        </w:rPr>
        <w:t>;</w:t>
      </w:r>
    </w:p>
    <w:p w14:paraId="24F96335" w14:textId="291C6C2E" w:rsidR="006328CD" w:rsidRPr="000632AF" w:rsidRDefault="00F2579A" w:rsidP="00421040">
      <w:pPr>
        <w:pStyle w:val="Paragrafoelenco"/>
        <w:numPr>
          <w:ilvl w:val="1"/>
          <w:numId w:val="23"/>
        </w:numPr>
        <w:spacing w:after="0"/>
        <w:jc w:val="both"/>
        <w:rPr>
          <w:rFonts w:eastAsia="Times New Roman" w:cs="Times New Roman"/>
          <w:i/>
          <w:iCs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c</w:t>
      </w:r>
      <w:r w:rsidR="006328CD" w:rsidRPr="000632AF">
        <w:rPr>
          <w:rFonts w:eastAsia="Times New Roman" w:cs="Times New Roman"/>
          <w:szCs w:val="24"/>
          <w:lang w:eastAsia="it-IT"/>
        </w:rPr>
        <w:t>on comunicato del 25 agosto 2022 “riepilogo dei chiarimenti pervenuti”</w:t>
      </w:r>
      <w:r w:rsidR="0005376A" w:rsidRPr="000632AF">
        <w:rPr>
          <w:rFonts w:eastAsia="Times New Roman" w:cs="Times New Roman"/>
          <w:szCs w:val="24"/>
          <w:lang w:eastAsia="it-IT"/>
        </w:rPr>
        <w:t xml:space="preserve"> si è ulteriormente chiarito</w:t>
      </w:r>
      <w:r w:rsidR="00F22A41" w:rsidRPr="000632AF">
        <w:rPr>
          <w:rFonts w:eastAsia="Times New Roman" w:cs="Times New Roman"/>
          <w:szCs w:val="24"/>
          <w:lang w:eastAsia="it-IT"/>
        </w:rPr>
        <w:t xml:space="preserve"> </w:t>
      </w:r>
      <w:r w:rsidR="00E64846" w:rsidRPr="000632AF">
        <w:rPr>
          <w:rFonts w:eastAsia="Times New Roman" w:cs="Times New Roman"/>
          <w:szCs w:val="24"/>
          <w:lang w:eastAsia="it-IT"/>
        </w:rPr>
        <w:t>l’importo necessario per partecipare a più lotti effettuando il seguente esempio</w:t>
      </w:r>
      <w:r w:rsidR="005D3356" w:rsidRPr="000632AF">
        <w:rPr>
          <w:rFonts w:eastAsia="Times New Roman" w:cs="Times New Roman"/>
          <w:szCs w:val="24"/>
          <w:lang w:eastAsia="it-IT"/>
        </w:rPr>
        <w:t>:</w:t>
      </w:r>
      <w:r w:rsidR="00E64846" w:rsidRPr="000632AF">
        <w:rPr>
          <w:rFonts w:eastAsia="Times New Roman" w:cs="Times New Roman"/>
          <w:szCs w:val="24"/>
          <w:lang w:eastAsia="it-IT"/>
        </w:rPr>
        <w:t xml:space="preserve"> </w:t>
      </w:r>
      <w:r w:rsidR="00E64846" w:rsidRPr="000632AF">
        <w:rPr>
          <w:rFonts w:eastAsia="Times New Roman" w:cs="Times New Roman"/>
          <w:i/>
          <w:iCs/>
          <w:szCs w:val="24"/>
          <w:lang w:eastAsia="it-IT"/>
        </w:rPr>
        <w:t>“</w:t>
      </w:r>
      <w:r w:rsidR="005D3356" w:rsidRPr="000632AF">
        <w:rPr>
          <w:rFonts w:eastAsia="Times New Roman" w:cs="Times New Roman"/>
          <w:i/>
          <w:iCs/>
          <w:szCs w:val="24"/>
          <w:lang w:eastAsia="it-IT"/>
        </w:rPr>
        <w:t xml:space="preserve"> in caso di partecipazione a più lotti, il requisito si intenderà soddisfatto per un valore pari a 1,5 della somma del valore medio annuale dei lotti per cui si partecipa ovvero in caso di partecipazione ad esempio per i lotti 49, 50 e 51 si dovrà avere un fatturato specifico medio annuale pari a € 4.593.828,77 riferito a ciascuno degli ultimi n. 3 esercizi disponibili.</w:t>
      </w:r>
    </w:p>
    <w:p w14:paraId="7A365483" w14:textId="163DE8BB" w:rsidR="00B87510" w:rsidRPr="000632AF" w:rsidRDefault="003F5A5C" w:rsidP="00421040">
      <w:pPr>
        <w:spacing w:after="0"/>
        <w:ind w:left="70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Considerato che per partecipare ai lotti </w:t>
      </w:r>
      <w:r w:rsidR="00D85EE2" w:rsidRPr="000632AF">
        <w:rPr>
          <w:rFonts w:eastAsia="Times New Roman" w:cs="Times New Roman"/>
          <w:szCs w:val="24"/>
          <w:lang w:eastAsia="it-IT"/>
        </w:rPr>
        <w:t>49,50,51,52,53</w:t>
      </w:r>
      <w:r w:rsidR="0075355E" w:rsidRPr="000632AF">
        <w:rPr>
          <w:rFonts w:eastAsia="Times New Roman" w:cs="Times New Roman"/>
          <w:szCs w:val="24"/>
          <w:lang w:eastAsia="it-IT"/>
        </w:rPr>
        <w:t xml:space="preserve"> e </w:t>
      </w:r>
      <w:r w:rsidR="00D85EE2" w:rsidRPr="000632AF">
        <w:rPr>
          <w:rFonts w:eastAsia="Times New Roman" w:cs="Times New Roman"/>
          <w:szCs w:val="24"/>
          <w:lang w:eastAsia="it-IT"/>
        </w:rPr>
        <w:t xml:space="preserve">54 necessita possedere un fatturato medio annuo di € </w:t>
      </w:r>
      <w:r w:rsidR="00C23AC0" w:rsidRPr="000632AF">
        <w:rPr>
          <w:rFonts w:eastAsia="Times New Roman" w:cs="Times New Roman"/>
          <w:szCs w:val="24"/>
          <w:lang w:eastAsia="it-IT"/>
        </w:rPr>
        <w:t>9.799.638, 88</w:t>
      </w:r>
      <w:r w:rsidR="00B87510" w:rsidRPr="000632AF">
        <w:rPr>
          <w:rFonts w:eastAsia="Times New Roman" w:cs="Times New Roman"/>
          <w:szCs w:val="24"/>
          <w:lang w:eastAsia="it-IT"/>
        </w:rPr>
        <w:t>;</w:t>
      </w:r>
    </w:p>
    <w:p w14:paraId="6D6DFD1F" w14:textId="74DB7C35" w:rsidR="00262AC7" w:rsidRPr="000632AF" w:rsidRDefault="00654DE7" w:rsidP="00421040">
      <w:pPr>
        <w:spacing w:after="0"/>
        <w:ind w:left="70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Visto ch</w:t>
      </w:r>
      <w:r w:rsidR="000702F7" w:rsidRPr="000632AF">
        <w:rPr>
          <w:rFonts w:eastAsia="Times New Roman" w:cs="Times New Roman"/>
          <w:szCs w:val="24"/>
          <w:lang w:eastAsia="it-IT"/>
        </w:rPr>
        <w:t xml:space="preserve">e </w:t>
      </w:r>
      <w:r w:rsidR="00262AC7" w:rsidRPr="000632AF">
        <w:rPr>
          <w:rFonts w:eastAsia="Times New Roman" w:cs="Times New Roman"/>
          <w:szCs w:val="24"/>
          <w:lang w:eastAsia="it-IT"/>
        </w:rPr>
        <w:t xml:space="preserve">nel DGUE </w:t>
      </w:r>
      <w:r w:rsidR="00A50405" w:rsidRPr="000632AF">
        <w:rPr>
          <w:rFonts w:eastAsia="Times New Roman" w:cs="Times New Roman"/>
          <w:szCs w:val="24"/>
          <w:lang w:eastAsia="it-IT"/>
        </w:rPr>
        <w:t xml:space="preserve"> parte B: Capacità economica e finanziaria</w:t>
      </w:r>
      <w:r w:rsidR="003A0343" w:rsidRPr="000632AF">
        <w:rPr>
          <w:rFonts w:eastAsia="Times New Roman" w:cs="Times New Roman"/>
          <w:szCs w:val="24"/>
          <w:lang w:eastAsia="it-IT"/>
        </w:rPr>
        <w:t>,</w:t>
      </w:r>
      <w:r w:rsidR="006E3E7A" w:rsidRPr="000632AF">
        <w:rPr>
          <w:rFonts w:eastAsia="Times New Roman" w:cs="Times New Roman"/>
          <w:szCs w:val="24"/>
          <w:lang w:eastAsia="it-IT"/>
        </w:rPr>
        <w:t xml:space="preserve"> è indicato un importo non sufficiente </w:t>
      </w:r>
      <w:r w:rsidR="003A0343" w:rsidRPr="000632AF">
        <w:rPr>
          <w:rFonts w:eastAsia="Times New Roman" w:cs="Times New Roman"/>
          <w:szCs w:val="24"/>
          <w:lang w:eastAsia="it-IT"/>
        </w:rPr>
        <w:t>per gli anni 2020</w:t>
      </w:r>
      <w:r w:rsidR="008422E1" w:rsidRPr="000632AF">
        <w:rPr>
          <w:rFonts w:eastAsia="Times New Roman" w:cs="Times New Roman"/>
          <w:szCs w:val="24"/>
          <w:lang w:eastAsia="it-IT"/>
        </w:rPr>
        <w:t xml:space="preserve"> </w:t>
      </w:r>
      <w:r w:rsidR="003A0343" w:rsidRPr="000632AF">
        <w:rPr>
          <w:rFonts w:eastAsia="Times New Roman" w:cs="Times New Roman"/>
          <w:szCs w:val="24"/>
          <w:lang w:eastAsia="it-IT"/>
        </w:rPr>
        <w:t xml:space="preserve">e 2021 a soddisfare </w:t>
      </w:r>
      <w:r w:rsidR="00A50405" w:rsidRPr="000632AF">
        <w:rPr>
          <w:rFonts w:eastAsia="Times New Roman" w:cs="Times New Roman"/>
          <w:szCs w:val="24"/>
          <w:lang w:eastAsia="it-IT"/>
        </w:rPr>
        <w:t xml:space="preserve"> </w:t>
      </w:r>
      <w:r w:rsidR="003A0343" w:rsidRPr="000632AF">
        <w:rPr>
          <w:rFonts w:eastAsia="Times New Roman" w:cs="Times New Roman"/>
          <w:szCs w:val="24"/>
          <w:lang w:eastAsia="it-IT"/>
        </w:rPr>
        <w:t>quanto richiesto nel disciplinare di gara per i lotti per cui si partecipa</w:t>
      </w:r>
      <w:r w:rsidR="00D033CB" w:rsidRPr="000632AF">
        <w:rPr>
          <w:rFonts w:eastAsia="Times New Roman" w:cs="Times New Roman"/>
          <w:szCs w:val="24"/>
          <w:lang w:eastAsia="it-IT"/>
        </w:rPr>
        <w:t>;</w:t>
      </w:r>
    </w:p>
    <w:p w14:paraId="5A587FA2" w14:textId="77777777" w:rsidR="00CE689C" w:rsidRPr="000632AF" w:rsidRDefault="00D033CB" w:rsidP="00421040">
      <w:pPr>
        <w:spacing w:after="0"/>
        <w:ind w:left="70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Rilevato</w:t>
      </w:r>
      <w:r w:rsidR="00345F54" w:rsidRPr="000632AF">
        <w:rPr>
          <w:rFonts w:eastAsia="Times New Roman" w:cs="Times New Roman"/>
          <w:szCs w:val="24"/>
          <w:lang w:eastAsia="it-IT"/>
        </w:rPr>
        <w:t>,</w:t>
      </w:r>
      <w:r w:rsidRPr="000632AF">
        <w:rPr>
          <w:rFonts w:eastAsia="Times New Roman" w:cs="Times New Roman"/>
          <w:szCs w:val="24"/>
          <w:lang w:eastAsia="it-IT"/>
        </w:rPr>
        <w:t xml:space="preserve"> inoltre</w:t>
      </w:r>
      <w:r w:rsidR="00345F54" w:rsidRPr="000632AF">
        <w:rPr>
          <w:rFonts w:eastAsia="Times New Roman" w:cs="Times New Roman"/>
          <w:szCs w:val="24"/>
          <w:lang w:eastAsia="it-IT"/>
        </w:rPr>
        <w:t>,</w:t>
      </w:r>
      <w:r w:rsidRPr="000632AF">
        <w:rPr>
          <w:rFonts w:eastAsia="Times New Roman" w:cs="Times New Roman"/>
          <w:szCs w:val="24"/>
          <w:lang w:eastAsia="it-IT"/>
        </w:rPr>
        <w:t xml:space="preserve"> che fra gli atti presentati emerge una dichiarazione sui requisiti riferita non ai singoli anni ma complessivamente al triennio 2019/2021, con la suddivisione tra generi alimentari per  € 8.352.333,33# e non alimentari per  € 5.565.214,00# per un importo complessivo pari a € 13.917.547,33#;</w:t>
      </w:r>
    </w:p>
    <w:p w14:paraId="6CDC1188" w14:textId="05C942E4" w:rsidR="00FE0967" w:rsidRPr="000632AF" w:rsidRDefault="0064276C" w:rsidP="00421040">
      <w:pPr>
        <w:spacing w:after="0"/>
        <w:ind w:left="70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Per quanto sopra, </w:t>
      </w:r>
      <w:r w:rsidR="00FE0967" w:rsidRPr="000632AF">
        <w:rPr>
          <w:rFonts w:eastAsia="Times New Roman" w:cs="Times New Roman"/>
          <w:szCs w:val="24"/>
          <w:lang w:eastAsia="it-IT"/>
        </w:rPr>
        <w:t>si ritiene dover attivare il soccorso istruttorio previsto ai sensi dell’art. 83 comma 9 del D. lgs 50/2016, richiedendo alla società di produrre entro giorni 10 dal ricevimento della richiesta una dichiarazione</w:t>
      </w:r>
      <w:r w:rsidR="00BD40A4" w:rsidRPr="000632AF">
        <w:rPr>
          <w:rFonts w:eastAsia="Times New Roman" w:cs="Times New Roman"/>
          <w:szCs w:val="24"/>
          <w:lang w:eastAsia="it-IT"/>
        </w:rPr>
        <w:t xml:space="preserve"> da cui si evinca:</w:t>
      </w:r>
    </w:p>
    <w:p w14:paraId="7C154343" w14:textId="58BD632D" w:rsidR="00186F62" w:rsidRPr="000632AF" w:rsidRDefault="00B61EA3" w:rsidP="00421040">
      <w:pPr>
        <w:pStyle w:val="Paragrafoelenco"/>
        <w:numPr>
          <w:ilvl w:val="0"/>
          <w:numId w:val="24"/>
        </w:numPr>
        <w:spacing w:after="0"/>
        <w:jc w:val="both"/>
        <w:rPr>
          <w:rFonts w:eastAsia="Times New Roman" w:cs="Times New Roman"/>
          <w:szCs w:val="24"/>
          <w:u w:val="single"/>
          <w:lang w:eastAsia="it-IT"/>
        </w:rPr>
      </w:pPr>
      <w:r w:rsidRPr="000632AF">
        <w:rPr>
          <w:rFonts w:eastAsia="Times New Roman" w:cs="Times New Roman"/>
          <w:szCs w:val="24"/>
          <w:u w:val="single"/>
          <w:lang w:eastAsia="it-IT"/>
        </w:rPr>
        <w:t>i</w:t>
      </w:r>
      <w:r w:rsidR="00BD40A4" w:rsidRPr="000632AF">
        <w:rPr>
          <w:rFonts w:eastAsia="Times New Roman" w:cs="Times New Roman"/>
          <w:szCs w:val="24"/>
          <w:u w:val="single"/>
          <w:lang w:eastAsia="it-IT"/>
        </w:rPr>
        <w:t xml:space="preserve">l possesso per </w:t>
      </w:r>
      <w:r w:rsidR="004C0AF3" w:rsidRPr="000632AF">
        <w:rPr>
          <w:rFonts w:eastAsia="Times New Roman" w:cs="Times New Roman"/>
          <w:szCs w:val="24"/>
          <w:u w:val="single"/>
          <w:lang w:eastAsia="it-IT"/>
        </w:rPr>
        <w:t>singolo anno (2019,</w:t>
      </w:r>
      <w:r w:rsidRPr="000632AF">
        <w:rPr>
          <w:rFonts w:eastAsia="Times New Roman" w:cs="Times New Roman"/>
          <w:szCs w:val="24"/>
          <w:u w:val="single"/>
          <w:lang w:eastAsia="it-IT"/>
        </w:rPr>
        <w:t xml:space="preserve"> </w:t>
      </w:r>
      <w:r w:rsidR="004C0AF3" w:rsidRPr="000632AF">
        <w:rPr>
          <w:rFonts w:eastAsia="Times New Roman" w:cs="Times New Roman"/>
          <w:szCs w:val="24"/>
          <w:u w:val="single"/>
          <w:lang w:eastAsia="it-IT"/>
        </w:rPr>
        <w:t>2020</w:t>
      </w:r>
      <w:r w:rsidR="00AA6A95" w:rsidRPr="000632AF">
        <w:rPr>
          <w:rFonts w:eastAsia="Times New Roman" w:cs="Times New Roman"/>
          <w:szCs w:val="24"/>
          <w:u w:val="single"/>
          <w:lang w:eastAsia="it-IT"/>
        </w:rPr>
        <w:t xml:space="preserve"> </w:t>
      </w:r>
      <w:r w:rsidR="004C0AF3" w:rsidRPr="000632AF">
        <w:rPr>
          <w:rFonts w:eastAsia="Times New Roman" w:cs="Times New Roman"/>
          <w:szCs w:val="24"/>
          <w:u w:val="single"/>
          <w:lang w:eastAsia="it-IT"/>
        </w:rPr>
        <w:t xml:space="preserve">e 2021) di un fatturato specifico </w:t>
      </w:r>
      <w:r w:rsidR="004772C7" w:rsidRPr="000632AF">
        <w:rPr>
          <w:rFonts w:eastAsia="Times New Roman" w:cs="Times New Roman"/>
          <w:szCs w:val="24"/>
          <w:u w:val="single"/>
          <w:lang w:eastAsia="it-IT"/>
        </w:rPr>
        <w:t xml:space="preserve">medio annuo di </w:t>
      </w:r>
      <w:r w:rsidR="00581D9F" w:rsidRPr="000632AF">
        <w:rPr>
          <w:rFonts w:eastAsia="Times New Roman" w:cs="Times New Roman"/>
          <w:szCs w:val="24"/>
          <w:u w:val="single"/>
          <w:lang w:eastAsia="it-IT"/>
        </w:rPr>
        <w:t xml:space="preserve">minimo </w:t>
      </w:r>
      <w:r w:rsidR="004C0AF3" w:rsidRPr="000632AF">
        <w:rPr>
          <w:rFonts w:eastAsia="Times New Roman" w:cs="Times New Roman"/>
          <w:szCs w:val="24"/>
          <w:u w:val="single"/>
          <w:lang w:eastAsia="it-IT"/>
        </w:rPr>
        <w:t xml:space="preserve">€ </w:t>
      </w:r>
      <w:r w:rsidR="00355444" w:rsidRPr="000632AF">
        <w:rPr>
          <w:rFonts w:eastAsia="Times New Roman" w:cs="Times New Roman"/>
          <w:szCs w:val="24"/>
          <w:u w:val="single"/>
          <w:lang w:eastAsia="it-IT"/>
        </w:rPr>
        <w:t>9.799.638, 88</w:t>
      </w:r>
      <w:r w:rsidR="008422E1" w:rsidRPr="000632AF">
        <w:rPr>
          <w:rFonts w:eastAsia="Times New Roman" w:cs="Times New Roman"/>
          <w:szCs w:val="24"/>
          <w:u w:val="single"/>
          <w:lang w:eastAsia="it-IT"/>
        </w:rPr>
        <w:t>;</w:t>
      </w:r>
    </w:p>
    <w:p w14:paraId="47C45708" w14:textId="4D37605A" w:rsidR="003F45FC" w:rsidRPr="000632AF" w:rsidRDefault="006524ED" w:rsidP="00421040">
      <w:pPr>
        <w:pStyle w:val="Paragrafoelenco"/>
        <w:numPr>
          <w:ilvl w:val="0"/>
          <w:numId w:val="24"/>
        </w:numPr>
        <w:spacing w:after="0"/>
        <w:jc w:val="both"/>
        <w:rPr>
          <w:rFonts w:eastAsia="Times New Roman" w:cs="Times New Roman"/>
          <w:szCs w:val="24"/>
          <w:u w:val="single"/>
          <w:lang w:eastAsia="it-IT"/>
        </w:rPr>
      </w:pPr>
      <w:r w:rsidRPr="000632AF">
        <w:rPr>
          <w:rFonts w:eastAsia="Times New Roman" w:cs="Times New Roman"/>
          <w:szCs w:val="24"/>
          <w:u w:val="single"/>
          <w:lang w:eastAsia="it-IT"/>
        </w:rPr>
        <w:t>l’inoltro della certificazione ISO 14067:2018 del 2/08/2019 presentate ai fini della riduzione delle garanzie fidejussorie riportante la data di scadenza.</w:t>
      </w:r>
    </w:p>
    <w:p w14:paraId="3B977140" w14:textId="00145462" w:rsidR="003F45FC" w:rsidRPr="000632AF" w:rsidRDefault="003F45FC" w:rsidP="00421040">
      <w:pPr>
        <w:pStyle w:val="Paragrafoelenco"/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26F5F158" w14:textId="3B42BC31" w:rsidR="008C6088" w:rsidRPr="000632AF" w:rsidRDefault="00B7337B" w:rsidP="00421040">
      <w:pPr>
        <w:pStyle w:val="Paragrafoelenco"/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In caso di inutile decorso del termine di regolarizzazione il concorrente è escluso dalla gara.</w:t>
      </w:r>
    </w:p>
    <w:p w14:paraId="3FFA6AFE" w14:textId="77777777" w:rsidR="00B7337B" w:rsidRPr="000632AF" w:rsidRDefault="00B7337B" w:rsidP="00421040">
      <w:pPr>
        <w:pStyle w:val="Paragrafoelenco"/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2A752F04" w14:textId="7FEA6B83" w:rsidR="0019277E" w:rsidRPr="000632AF" w:rsidRDefault="00857427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Dalla lettura d</w:t>
      </w:r>
      <w:r w:rsidR="00AF398B" w:rsidRPr="000632AF">
        <w:rPr>
          <w:rFonts w:eastAsia="Times New Roman" w:cs="Times New Roman"/>
          <w:szCs w:val="24"/>
          <w:lang w:eastAsia="it-IT"/>
        </w:rPr>
        <w:t>e</w:t>
      </w:r>
      <w:r w:rsidR="005A6C27" w:rsidRPr="000632AF">
        <w:rPr>
          <w:rFonts w:eastAsia="Times New Roman" w:cs="Times New Roman"/>
          <w:szCs w:val="24"/>
          <w:lang w:eastAsia="it-IT"/>
        </w:rPr>
        <w:t>gli atti presentati emerge</w:t>
      </w:r>
      <w:r w:rsidR="007536C5" w:rsidRPr="000632AF">
        <w:rPr>
          <w:rFonts w:eastAsia="Times New Roman" w:cs="Times New Roman"/>
          <w:szCs w:val="24"/>
          <w:lang w:eastAsia="it-IT"/>
        </w:rPr>
        <w:t xml:space="preserve"> </w:t>
      </w:r>
      <w:r w:rsidR="00FB11CA" w:rsidRPr="000632AF">
        <w:rPr>
          <w:rFonts w:eastAsia="Times New Roman" w:cs="Times New Roman"/>
          <w:szCs w:val="24"/>
          <w:lang w:eastAsia="it-IT"/>
        </w:rPr>
        <w:t>ne</w:t>
      </w:r>
      <w:r w:rsidR="00AF398B" w:rsidRPr="000632AF">
        <w:rPr>
          <w:rFonts w:eastAsia="Times New Roman" w:cs="Times New Roman"/>
          <w:szCs w:val="24"/>
          <w:lang w:eastAsia="it-IT"/>
        </w:rPr>
        <w:t>lla dichiarazione art. 80</w:t>
      </w:r>
      <w:r w:rsidR="006768E7" w:rsidRPr="000632AF">
        <w:rPr>
          <w:rFonts w:eastAsia="Times New Roman" w:cs="Times New Roman"/>
          <w:szCs w:val="24"/>
          <w:lang w:eastAsia="it-IT"/>
        </w:rPr>
        <w:t>,</w:t>
      </w:r>
      <w:r w:rsidR="00AF398B" w:rsidRPr="000632AF">
        <w:rPr>
          <w:rFonts w:eastAsia="Times New Roman" w:cs="Times New Roman"/>
          <w:szCs w:val="24"/>
          <w:lang w:eastAsia="it-IT"/>
        </w:rPr>
        <w:t xml:space="preserve"> </w:t>
      </w:r>
      <w:r w:rsidR="0019277E" w:rsidRPr="000632AF">
        <w:rPr>
          <w:rFonts w:eastAsia="Times New Roman" w:cs="Times New Roman"/>
          <w:szCs w:val="24"/>
          <w:lang w:eastAsia="it-IT"/>
        </w:rPr>
        <w:t xml:space="preserve"> la presenza di carichi pendenti nei confronti del Sig. Vito Ladisa</w:t>
      </w:r>
      <w:r w:rsidR="00FB11CA" w:rsidRPr="000632AF">
        <w:rPr>
          <w:rFonts w:eastAsia="Times New Roman" w:cs="Times New Roman"/>
          <w:szCs w:val="24"/>
          <w:lang w:eastAsia="it-IT"/>
        </w:rPr>
        <w:t xml:space="preserve">, </w:t>
      </w:r>
      <w:r w:rsidR="00520545" w:rsidRPr="000632AF">
        <w:rPr>
          <w:rFonts w:eastAsia="Times New Roman" w:cs="Times New Roman"/>
          <w:szCs w:val="24"/>
          <w:lang w:eastAsia="it-IT"/>
        </w:rPr>
        <w:t xml:space="preserve">l’applicazione </w:t>
      </w:r>
      <w:r w:rsidR="00E97EDA" w:rsidRPr="000632AF">
        <w:rPr>
          <w:rFonts w:eastAsia="Times New Roman" w:cs="Times New Roman"/>
          <w:szCs w:val="24"/>
          <w:lang w:eastAsia="it-IT"/>
        </w:rPr>
        <w:t xml:space="preserve">alla società </w:t>
      </w:r>
      <w:r w:rsidR="00520545" w:rsidRPr="000632AF">
        <w:rPr>
          <w:rFonts w:eastAsia="Times New Roman" w:cs="Times New Roman"/>
          <w:szCs w:val="24"/>
          <w:lang w:eastAsia="it-IT"/>
        </w:rPr>
        <w:t>di alcune penali da parte di stazioni appaltanti nel corso di esecuzione di contra</w:t>
      </w:r>
      <w:r w:rsidR="001C24C5" w:rsidRPr="000632AF">
        <w:rPr>
          <w:rFonts w:eastAsia="Times New Roman" w:cs="Times New Roman"/>
          <w:szCs w:val="24"/>
          <w:lang w:eastAsia="it-IT"/>
        </w:rPr>
        <w:t>t</w:t>
      </w:r>
      <w:r w:rsidR="00520545" w:rsidRPr="000632AF">
        <w:rPr>
          <w:rFonts w:eastAsia="Times New Roman" w:cs="Times New Roman"/>
          <w:szCs w:val="24"/>
          <w:lang w:eastAsia="it-IT"/>
        </w:rPr>
        <w:t xml:space="preserve">ti d’appalto </w:t>
      </w:r>
      <w:r w:rsidR="00E23E90" w:rsidRPr="000632AF">
        <w:rPr>
          <w:rFonts w:eastAsia="Times New Roman" w:cs="Times New Roman"/>
          <w:szCs w:val="24"/>
          <w:lang w:eastAsia="it-IT"/>
        </w:rPr>
        <w:t xml:space="preserve">vigenti </w:t>
      </w:r>
      <w:r w:rsidR="00520545" w:rsidRPr="000632AF">
        <w:rPr>
          <w:rFonts w:eastAsia="Times New Roman" w:cs="Times New Roman"/>
          <w:szCs w:val="24"/>
          <w:lang w:eastAsia="it-IT"/>
        </w:rPr>
        <w:t xml:space="preserve"> (</w:t>
      </w:r>
      <w:r w:rsidR="00841375" w:rsidRPr="000632AF">
        <w:rPr>
          <w:rFonts w:eastAsia="Times New Roman" w:cs="Times New Roman"/>
          <w:szCs w:val="24"/>
          <w:lang w:eastAsia="it-IT"/>
        </w:rPr>
        <w:t xml:space="preserve">es. </w:t>
      </w:r>
      <w:r w:rsidR="00520545" w:rsidRPr="000632AF">
        <w:rPr>
          <w:rFonts w:eastAsia="Times New Roman" w:cs="Times New Roman"/>
          <w:szCs w:val="24"/>
          <w:lang w:eastAsia="it-IT"/>
        </w:rPr>
        <w:t xml:space="preserve">PRAP Calabria), nonché la risoluzione contrattuale richiesta dalla </w:t>
      </w:r>
      <w:r w:rsidR="00CE04FB" w:rsidRPr="000632AF">
        <w:rPr>
          <w:rFonts w:eastAsia="Times New Roman" w:cs="Times New Roman"/>
          <w:szCs w:val="24"/>
          <w:lang w:eastAsia="it-IT"/>
        </w:rPr>
        <w:t>S</w:t>
      </w:r>
      <w:r w:rsidR="00520545" w:rsidRPr="000632AF">
        <w:rPr>
          <w:rFonts w:eastAsia="Times New Roman" w:cs="Times New Roman"/>
          <w:szCs w:val="24"/>
          <w:lang w:eastAsia="it-IT"/>
        </w:rPr>
        <w:t>tazione appaltante Comune di Cordignano”</w:t>
      </w:r>
      <w:r w:rsidR="001C24C5" w:rsidRPr="000632AF">
        <w:rPr>
          <w:rFonts w:eastAsia="Times New Roman" w:cs="Times New Roman"/>
          <w:szCs w:val="24"/>
          <w:lang w:eastAsia="it-IT"/>
        </w:rPr>
        <w:t>;</w:t>
      </w:r>
    </w:p>
    <w:p w14:paraId="06F8E808" w14:textId="597F96E4" w:rsidR="00493ADC" w:rsidRPr="000632AF" w:rsidRDefault="005A6C27" w:rsidP="00421040">
      <w:pPr>
        <w:pStyle w:val="Paragrafoelenco"/>
        <w:numPr>
          <w:ilvl w:val="0"/>
          <w:numId w:val="23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nella dichiarazione allegata al DGUE da parte della ausiliaria è stata indicata la risoluzione contrattuale da parte della stazione appaltante Arca Lombardia</w:t>
      </w:r>
      <w:r w:rsidR="001C24C5" w:rsidRPr="000632AF">
        <w:rPr>
          <w:rFonts w:eastAsia="Times New Roman" w:cs="Times New Roman"/>
          <w:szCs w:val="24"/>
          <w:lang w:eastAsia="it-IT"/>
        </w:rPr>
        <w:t>.</w:t>
      </w:r>
    </w:p>
    <w:p w14:paraId="087A9DD8" w14:textId="54CF5B28" w:rsidR="00D95C3F" w:rsidRPr="000632AF" w:rsidRDefault="00D95C3F" w:rsidP="00421040">
      <w:pPr>
        <w:spacing w:after="0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Trattandosi di posizioni non definitivamente accertate quanto dichiarato non sembra inficiare la partecipazione della società alla gara.</w:t>
      </w:r>
    </w:p>
    <w:p w14:paraId="45F51E80" w14:textId="77777777" w:rsidR="00493ADC" w:rsidRPr="000632AF" w:rsidRDefault="00493ADC" w:rsidP="004970FF">
      <w:pPr>
        <w:pStyle w:val="Paragrafoelenco"/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6C5B3AD6" w14:textId="77777777" w:rsidR="007B6F3B" w:rsidRPr="000632AF" w:rsidRDefault="007B6F3B" w:rsidP="004970FF">
      <w:pPr>
        <w:pStyle w:val="Paragrafoelenco"/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5F0A26C4" w14:textId="77777777" w:rsidR="007B6F3B" w:rsidRPr="000632AF" w:rsidRDefault="007B6F3B" w:rsidP="004970FF">
      <w:pPr>
        <w:pStyle w:val="Paragrafoelenco"/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36F2DD55" w14:textId="3DAECE21" w:rsidR="00433B57" w:rsidRPr="000632AF" w:rsidRDefault="00654657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32AF">
        <w:rPr>
          <w:rFonts w:eastAsia="Times New Roman" w:cs="Times New Roman"/>
          <w:b/>
          <w:bCs/>
          <w:color w:val="000000"/>
          <w:szCs w:val="24"/>
          <w:lang w:eastAsia="it-IT"/>
        </w:rPr>
        <w:t>****************</w:t>
      </w:r>
    </w:p>
    <w:p w14:paraId="10C7B31A" w14:textId="77777777" w:rsidR="00433B57" w:rsidRPr="000632AF" w:rsidRDefault="00433B57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0632AF" w14:paraId="05594625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23FFFC9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bookmarkStart w:id="2" w:name="_Hlk115272894"/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2E8A917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14FB3CD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0632AF" w14:paraId="540495F5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4CE4A49A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7A8B7365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52D6E685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19566DD6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23C0655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26FC6FB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3D572A75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0632AF" w14:paraId="348C0696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4EF9AE78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5BA722F5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35F50A6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149C5BB3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4D768C70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57F6772F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25471F6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06084F" w:rsidRPr="000632AF" w14:paraId="52BD8583" w14:textId="77777777" w:rsidTr="008532A3">
        <w:trPr>
          <w:jc w:val="center"/>
        </w:trPr>
        <w:tc>
          <w:tcPr>
            <w:tcW w:w="4129" w:type="dxa"/>
            <w:vAlign w:val="bottom"/>
          </w:tcPr>
          <w:p w14:paraId="7AE5785D" w14:textId="77777777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LANDUCCI CLAUDIO &amp; C. SAS di Andreini Maria Gloria.                                   </w:t>
            </w:r>
          </w:p>
        </w:tc>
        <w:tc>
          <w:tcPr>
            <w:tcW w:w="709" w:type="dxa"/>
            <w:vAlign w:val="center"/>
          </w:tcPr>
          <w:p w14:paraId="504779C0" w14:textId="02B3FADC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  <w:vAlign w:val="center"/>
          </w:tcPr>
          <w:p w14:paraId="61169F3A" w14:textId="4DAB8A49" w:rsidR="0006084F" w:rsidRPr="000632AF" w:rsidRDefault="000627F9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  <w:vAlign w:val="center"/>
          </w:tcPr>
          <w:p w14:paraId="3BE7642A" w14:textId="48E4ED7C" w:rsidR="0006084F" w:rsidRPr="000632AF" w:rsidRDefault="000627F9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706" w:type="dxa"/>
            <w:vAlign w:val="center"/>
          </w:tcPr>
          <w:p w14:paraId="36FA6EE8" w14:textId="54B4296D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31" w:type="dxa"/>
            <w:vAlign w:val="center"/>
          </w:tcPr>
          <w:p w14:paraId="407D9758" w14:textId="11778C29" w:rsidR="0006084F" w:rsidRPr="000632AF" w:rsidRDefault="000627F9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  <w:vAlign w:val="center"/>
          </w:tcPr>
          <w:p w14:paraId="2D23D560" w14:textId="3C8007AC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4BB7D0ED" w14:textId="77777777" w:rsidR="0006084F" w:rsidRPr="000632AF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65D6E1DF" w14:textId="77777777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bookmarkStart w:id="3" w:name="_Hlk87889854"/>
      <w:r w:rsidRPr="000632AF">
        <w:rPr>
          <w:rFonts w:eastAsia="Times New Roman" w:cs="Times New Roman"/>
          <w:szCs w:val="24"/>
          <w:lang w:eastAsia="it-IT"/>
        </w:rPr>
        <w:t>L’impresa LANDUCCI CLAUDIO &amp; C. SAS di Andreini Maria Gloria ha partecipato ai seguenti lotti:</w:t>
      </w:r>
    </w:p>
    <w:p w14:paraId="7FA416AD" w14:textId="77777777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0714F0A5" w14:textId="7437363A" w:rsidR="0006084F" w:rsidRPr="000632AF" w:rsidRDefault="0006084F" w:rsidP="00421040">
      <w:pPr>
        <w:pStyle w:val="Paragrafoelenco"/>
        <w:numPr>
          <w:ilvl w:val="0"/>
          <w:numId w:val="19"/>
        </w:numPr>
        <w:spacing w:after="0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50 afferente ai seguenti istituti II.PP. Alessandria Sez. Circondariale D.S. - Sez. Reclusione S.M. e CR. Asti</w:t>
      </w:r>
      <w:r w:rsidR="00CE04FB" w:rsidRPr="000632AF">
        <w:rPr>
          <w:rFonts w:eastAsia="Times New Roman" w:cs="Times New Roman"/>
          <w:szCs w:val="24"/>
          <w:lang w:eastAsia="it-IT"/>
        </w:rPr>
        <w:t>;</w:t>
      </w:r>
    </w:p>
    <w:p w14:paraId="4960AD3A" w14:textId="052842B0" w:rsidR="0006084F" w:rsidRPr="000632AF" w:rsidRDefault="0006084F" w:rsidP="00421040">
      <w:pPr>
        <w:pStyle w:val="Paragrafoelenco"/>
        <w:numPr>
          <w:ilvl w:val="0"/>
          <w:numId w:val="19"/>
        </w:numPr>
        <w:spacing w:after="0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51 afferente ai seguenti istituti C.C. Novara - C.C. Verbania - C.C. Vercelli</w:t>
      </w:r>
      <w:r w:rsidR="00CE04FB" w:rsidRPr="000632AF">
        <w:rPr>
          <w:rFonts w:eastAsia="Times New Roman" w:cs="Times New Roman"/>
          <w:szCs w:val="24"/>
          <w:lang w:eastAsia="it-IT"/>
        </w:rPr>
        <w:t>;</w:t>
      </w:r>
    </w:p>
    <w:p w14:paraId="34C66BD1" w14:textId="53A6EACC" w:rsidR="0006084F" w:rsidRPr="000632AF" w:rsidRDefault="0006084F" w:rsidP="00421040">
      <w:pPr>
        <w:numPr>
          <w:ilvl w:val="0"/>
          <w:numId w:val="19"/>
        </w:numPr>
        <w:spacing w:after="0"/>
        <w:contextualSpacing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53 afferente ai seguenti istituti C.R. Chiavari - C.C. Genova Marassi - C.C. Genova Pontedecimo - C.C. La Spezia - C.C. Imperia - C.R. Sanrem</w:t>
      </w:r>
      <w:r w:rsidR="00CE04FB" w:rsidRPr="000632AF">
        <w:rPr>
          <w:rFonts w:eastAsia="Times New Roman" w:cs="Times New Roman"/>
          <w:szCs w:val="24"/>
          <w:lang w:eastAsia="it-IT"/>
        </w:rPr>
        <w:t>o.</w:t>
      </w:r>
    </w:p>
    <w:bookmarkEnd w:id="2"/>
    <w:p w14:paraId="5F0DE1DA" w14:textId="5843CE62" w:rsidR="00800558" w:rsidRPr="000632AF" w:rsidRDefault="00800558" w:rsidP="00421040">
      <w:pPr>
        <w:spacing w:after="0"/>
        <w:ind w:left="360"/>
        <w:contextualSpacing/>
        <w:rPr>
          <w:rFonts w:eastAsia="Times New Roman" w:cs="Times New Roman"/>
          <w:szCs w:val="24"/>
          <w:lang w:eastAsia="it-IT"/>
        </w:rPr>
      </w:pPr>
    </w:p>
    <w:p w14:paraId="1425385E" w14:textId="79215D47" w:rsidR="00800558" w:rsidRPr="000632AF" w:rsidRDefault="00800558" w:rsidP="00421040">
      <w:pPr>
        <w:spacing w:after="0"/>
        <w:ind w:firstLine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Dall’esame della documentazione amministrativa gli atti trasmessi dalla società LANDUCCI CLAUDIO &amp; C. SAS sono rispondenti alle richieste del disciplinare di gara. </w:t>
      </w:r>
    </w:p>
    <w:p w14:paraId="3C5173F9" w14:textId="77777777" w:rsidR="00800558" w:rsidRPr="000632AF" w:rsidRDefault="00800558" w:rsidP="00800558">
      <w:pPr>
        <w:spacing w:after="0" w:line="240" w:lineRule="auto"/>
        <w:ind w:left="360"/>
        <w:contextualSpacing/>
        <w:rPr>
          <w:rFonts w:eastAsia="Times New Roman" w:cs="Times New Roman"/>
          <w:szCs w:val="24"/>
          <w:lang w:eastAsia="it-IT"/>
        </w:rPr>
      </w:pPr>
    </w:p>
    <w:bookmarkEnd w:id="3"/>
    <w:p w14:paraId="03B6266E" w14:textId="4DFCAE3C" w:rsidR="0006084F" w:rsidRPr="000632AF" w:rsidRDefault="0006084F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0632AF">
        <w:rPr>
          <w:rFonts w:eastAsia="Times New Roman" w:cs="Times New Roman"/>
          <w:b/>
          <w:bCs/>
          <w:color w:val="000000"/>
          <w:szCs w:val="24"/>
          <w:lang w:eastAsia="it-IT"/>
        </w:rPr>
        <w:t>*****</w:t>
      </w:r>
    </w:p>
    <w:p w14:paraId="71B50F22" w14:textId="6E5D2370" w:rsidR="00812A94" w:rsidRPr="000632AF" w:rsidRDefault="00812A94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p w14:paraId="06257EFF" w14:textId="77777777" w:rsidR="00812A94" w:rsidRPr="000632AF" w:rsidRDefault="00812A94" w:rsidP="0006084F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0632AF" w14:paraId="4D06A971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7DED0D3E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0A220813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569C80D1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0632AF" w14:paraId="000E56F6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139F33E3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5D964B2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69CE002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1EE8514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5182CF5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2259C99A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6997CFDE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0632AF" w14:paraId="63529E8C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412AD0A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2293030A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7CE8677A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7AD6B325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19A38E2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32911D73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04238FDC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06084F" w:rsidRPr="000632AF" w14:paraId="7F3C8112" w14:textId="77777777" w:rsidTr="008532A3">
        <w:trPr>
          <w:jc w:val="center"/>
        </w:trPr>
        <w:tc>
          <w:tcPr>
            <w:tcW w:w="4129" w:type="dxa"/>
            <w:vAlign w:val="bottom"/>
          </w:tcPr>
          <w:p w14:paraId="73994077" w14:textId="2C4787D8" w:rsidR="0006084F" w:rsidRPr="000632AF" w:rsidRDefault="00E94635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RTI</w:t>
            </w:r>
            <w:r w:rsidR="00345C86" w:rsidRPr="000632AF">
              <w:rPr>
                <w:rFonts w:eastAsia="Times New Roman" w:cs="Times New Roman"/>
                <w:szCs w:val="24"/>
                <w:lang w:eastAsia="it-IT"/>
              </w:rPr>
              <w:t xml:space="preserve"> -Impresa Petrazzuolo Alfonso &amp; Gennaro Srl -  Impresa Campania Alimentare Srl e Impresa Klas</w:t>
            </w:r>
            <w:r w:rsidR="00E619AC" w:rsidRPr="000632AF">
              <w:rPr>
                <w:rFonts w:eastAsia="Times New Roman" w:cs="Times New Roman"/>
                <w:szCs w:val="24"/>
                <w:lang w:eastAsia="it-IT"/>
              </w:rPr>
              <w:t>s</w:t>
            </w:r>
            <w:r w:rsidR="00345C86" w:rsidRPr="000632AF">
              <w:rPr>
                <w:rFonts w:eastAsia="Times New Roman" w:cs="Times New Roman"/>
                <w:szCs w:val="24"/>
                <w:lang w:eastAsia="it-IT"/>
              </w:rPr>
              <w:t xml:space="preserve"> Services Srl</w:t>
            </w:r>
          </w:p>
        </w:tc>
        <w:tc>
          <w:tcPr>
            <w:tcW w:w="709" w:type="dxa"/>
          </w:tcPr>
          <w:p w14:paraId="594B0CBD" w14:textId="77777777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2F34A413" w14:textId="4D84F425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11873895" w14:textId="437A7FC8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06" w:type="dxa"/>
          </w:tcPr>
          <w:p w14:paraId="0B927124" w14:textId="54EA8198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31" w:type="dxa"/>
          </w:tcPr>
          <w:p w14:paraId="0C0B30B9" w14:textId="00971D24" w:rsidR="0006084F" w:rsidRPr="000632AF" w:rsidRDefault="00E94635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</w:tcPr>
          <w:p w14:paraId="2458D6FE" w14:textId="77777777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4F309596" w14:textId="77777777" w:rsidR="0006084F" w:rsidRPr="000632AF" w:rsidRDefault="0006084F" w:rsidP="0006084F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15E773B0" w14:textId="45FF1C2D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L’impresa </w:t>
      </w:r>
      <w:r w:rsidR="00E94635" w:rsidRPr="000632AF">
        <w:rPr>
          <w:rFonts w:eastAsia="Times New Roman" w:cs="Times New Roman"/>
          <w:szCs w:val="24"/>
          <w:lang w:eastAsia="it-IT"/>
        </w:rPr>
        <w:t xml:space="preserve">RTI </w:t>
      </w:r>
      <w:r w:rsidR="001B7E25" w:rsidRPr="000632AF">
        <w:rPr>
          <w:rFonts w:eastAsia="Times New Roman" w:cs="Times New Roman"/>
          <w:szCs w:val="24"/>
          <w:lang w:eastAsia="it-IT"/>
        </w:rPr>
        <w:t>–</w:t>
      </w:r>
      <w:r w:rsidR="003D245E" w:rsidRPr="000632AF">
        <w:rPr>
          <w:rFonts w:eastAsia="Times New Roman" w:cs="Times New Roman"/>
          <w:szCs w:val="24"/>
          <w:lang w:eastAsia="it-IT"/>
        </w:rPr>
        <w:t xml:space="preserve"> </w:t>
      </w:r>
      <w:r w:rsidR="001B7E25" w:rsidRPr="000632AF">
        <w:rPr>
          <w:rFonts w:eastAsia="Times New Roman" w:cs="Times New Roman"/>
          <w:szCs w:val="24"/>
          <w:lang w:eastAsia="it-IT"/>
        </w:rPr>
        <w:t xml:space="preserve">composta da </w:t>
      </w:r>
      <w:r w:rsidR="003D245E" w:rsidRPr="000632AF">
        <w:rPr>
          <w:rFonts w:eastAsia="Times New Roman" w:cs="Times New Roman"/>
          <w:szCs w:val="24"/>
          <w:lang w:eastAsia="it-IT"/>
        </w:rPr>
        <w:t>Impresa Petrazzuolo Alfonso &amp; Gennaro Srl</w:t>
      </w:r>
      <w:r w:rsidR="001B7E25" w:rsidRPr="000632AF">
        <w:rPr>
          <w:rFonts w:eastAsia="Times New Roman" w:cs="Times New Roman"/>
          <w:szCs w:val="24"/>
          <w:lang w:eastAsia="it-IT"/>
        </w:rPr>
        <w:t xml:space="preserve"> in qualità di</w:t>
      </w:r>
      <w:r w:rsidR="004648B8" w:rsidRPr="000632AF">
        <w:rPr>
          <w:rFonts w:eastAsia="Times New Roman" w:cs="Times New Roman"/>
          <w:szCs w:val="24"/>
          <w:lang w:eastAsia="it-IT"/>
        </w:rPr>
        <w:t xml:space="preserve"> </w:t>
      </w:r>
      <w:r w:rsidR="001B7E25" w:rsidRPr="000632AF">
        <w:rPr>
          <w:rFonts w:eastAsia="Times New Roman" w:cs="Times New Roman"/>
          <w:szCs w:val="24"/>
          <w:lang w:eastAsia="it-IT"/>
        </w:rPr>
        <w:t>c</w:t>
      </w:r>
      <w:r w:rsidR="004648B8" w:rsidRPr="000632AF">
        <w:rPr>
          <w:rFonts w:eastAsia="Times New Roman" w:cs="Times New Roman"/>
          <w:szCs w:val="24"/>
          <w:lang w:eastAsia="it-IT"/>
        </w:rPr>
        <w:t>apogruppo</w:t>
      </w:r>
      <w:r w:rsidR="003D245E" w:rsidRPr="000632AF">
        <w:rPr>
          <w:rFonts w:eastAsia="Times New Roman" w:cs="Times New Roman"/>
          <w:szCs w:val="24"/>
          <w:lang w:eastAsia="it-IT"/>
        </w:rPr>
        <w:t xml:space="preserve">, </w:t>
      </w:r>
      <w:r w:rsidR="001B7E25" w:rsidRPr="000632AF">
        <w:rPr>
          <w:rFonts w:eastAsia="Times New Roman" w:cs="Times New Roman"/>
          <w:szCs w:val="24"/>
          <w:lang w:eastAsia="it-IT"/>
        </w:rPr>
        <w:t>i</w:t>
      </w:r>
      <w:r w:rsidR="003D245E" w:rsidRPr="000632AF">
        <w:rPr>
          <w:rFonts w:eastAsia="Times New Roman" w:cs="Times New Roman"/>
          <w:szCs w:val="24"/>
          <w:lang w:eastAsia="it-IT"/>
        </w:rPr>
        <w:t>mpresa Campania Alimentare Srl</w:t>
      </w:r>
      <w:r w:rsidR="004648B8" w:rsidRPr="000632AF">
        <w:rPr>
          <w:rFonts w:eastAsia="Times New Roman" w:cs="Times New Roman"/>
          <w:szCs w:val="24"/>
          <w:lang w:eastAsia="it-IT"/>
        </w:rPr>
        <w:t xml:space="preserve"> </w:t>
      </w:r>
      <w:r w:rsidR="001B7E25" w:rsidRPr="000632AF">
        <w:rPr>
          <w:rFonts w:eastAsia="Times New Roman" w:cs="Times New Roman"/>
          <w:szCs w:val="24"/>
          <w:lang w:eastAsia="it-IT"/>
        </w:rPr>
        <w:t xml:space="preserve"> in qualità di m</w:t>
      </w:r>
      <w:r w:rsidR="004648B8" w:rsidRPr="000632AF">
        <w:rPr>
          <w:rFonts w:eastAsia="Times New Roman" w:cs="Times New Roman"/>
          <w:szCs w:val="24"/>
          <w:lang w:eastAsia="it-IT"/>
        </w:rPr>
        <w:t>andante</w:t>
      </w:r>
      <w:r w:rsidR="003D245E" w:rsidRPr="000632AF">
        <w:rPr>
          <w:rFonts w:eastAsia="Times New Roman" w:cs="Times New Roman"/>
          <w:szCs w:val="24"/>
          <w:lang w:eastAsia="it-IT"/>
        </w:rPr>
        <w:t xml:space="preserve"> e </w:t>
      </w:r>
      <w:r w:rsidR="001B7E25" w:rsidRPr="000632AF">
        <w:rPr>
          <w:rFonts w:eastAsia="Times New Roman" w:cs="Times New Roman"/>
          <w:szCs w:val="24"/>
          <w:lang w:eastAsia="it-IT"/>
        </w:rPr>
        <w:t>i</w:t>
      </w:r>
      <w:r w:rsidR="003D245E" w:rsidRPr="000632AF">
        <w:rPr>
          <w:rFonts w:eastAsia="Times New Roman" w:cs="Times New Roman"/>
          <w:szCs w:val="24"/>
          <w:lang w:eastAsia="it-IT"/>
        </w:rPr>
        <w:t>mpresa Klas</w:t>
      </w:r>
      <w:r w:rsidR="001B7E25" w:rsidRPr="000632AF">
        <w:rPr>
          <w:rFonts w:eastAsia="Times New Roman" w:cs="Times New Roman"/>
          <w:szCs w:val="24"/>
          <w:lang w:eastAsia="it-IT"/>
        </w:rPr>
        <w:t>s</w:t>
      </w:r>
      <w:r w:rsidR="003D245E" w:rsidRPr="000632AF">
        <w:rPr>
          <w:rFonts w:eastAsia="Times New Roman" w:cs="Times New Roman"/>
          <w:szCs w:val="24"/>
          <w:lang w:eastAsia="it-IT"/>
        </w:rPr>
        <w:t xml:space="preserve"> Services Srl</w:t>
      </w:r>
      <w:r w:rsidR="001B7E25" w:rsidRPr="000632AF">
        <w:rPr>
          <w:rFonts w:eastAsia="Times New Roman" w:cs="Times New Roman"/>
          <w:szCs w:val="24"/>
          <w:lang w:eastAsia="it-IT"/>
        </w:rPr>
        <w:t xml:space="preserve"> in qualità </w:t>
      </w:r>
      <w:r w:rsidR="00CD70AE" w:rsidRPr="000632AF">
        <w:rPr>
          <w:rFonts w:eastAsia="Times New Roman" w:cs="Times New Roman"/>
          <w:szCs w:val="24"/>
          <w:lang w:eastAsia="it-IT"/>
        </w:rPr>
        <w:t>di m</w:t>
      </w:r>
      <w:r w:rsidR="004648B8" w:rsidRPr="000632AF">
        <w:rPr>
          <w:rFonts w:eastAsia="Times New Roman" w:cs="Times New Roman"/>
          <w:szCs w:val="24"/>
          <w:lang w:eastAsia="it-IT"/>
        </w:rPr>
        <w:t xml:space="preserve">andante </w:t>
      </w:r>
      <w:r w:rsidRPr="000632AF">
        <w:rPr>
          <w:rFonts w:eastAsia="Times New Roman" w:cs="Times New Roman"/>
          <w:szCs w:val="24"/>
          <w:lang w:eastAsia="it-IT"/>
        </w:rPr>
        <w:t>ha</w:t>
      </w:r>
      <w:r w:rsidR="00CD70AE" w:rsidRPr="000632AF">
        <w:rPr>
          <w:rFonts w:eastAsia="Times New Roman" w:cs="Times New Roman"/>
          <w:szCs w:val="24"/>
          <w:lang w:eastAsia="it-IT"/>
        </w:rPr>
        <w:t>nno</w:t>
      </w:r>
      <w:r w:rsidRPr="000632AF">
        <w:rPr>
          <w:rFonts w:eastAsia="Times New Roman" w:cs="Times New Roman"/>
          <w:szCs w:val="24"/>
          <w:lang w:eastAsia="it-IT"/>
        </w:rPr>
        <w:t xml:space="preserve"> partecipato a</w:t>
      </w:r>
      <w:r w:rsidR="004648B8" w:rsidRPr="000632AF">
        <w:rPr>
          <w:rFonts w:eastAsia="Times New Roman" w:cs="Times New Roman"/>
          <w:szCs w:val="24"/>
          <w:lang w:eastAsia="it-IT"/>
        </w:rPr>
        <w:t>l</w:t>
      </w:r>
      <w:r w:rsidR="00812A94" w:rsidRPr="000632AF">
        <w:rPr>
          <w:rFonts w:eastAsia="Times New Roman" w:cs="Times New Roman"/>
          <w:szCs w:val="24"/>
          <w:lang w:eastAsia="it-IT"/>
        </w:rPr>
        <w:t xml:space="preserve"> </w:t>
      </w:r>
      <w:r w:rsidRPr="000632AF">
        <w:rPr>
          <w:rFonts w:eastAsia="Times New Roman" w:cs="Times New Roman"/>
          <w:szCs w:val="24"/>
          <w:lang w:eastAsia="it-IT"/>
        </w:rPr>
        <w:t>seguent</w:t>
      </w:r>
      <w:r w:rsidR="004648B8" w:rsidRPr="000632AF">
        <w:rPr>
          <w:rFonts w:eastAsia="Times New Roman" w:cs="Times New Roman"/>
          <w:szCs w:val="24"/>
          <w:lang w:eastAsia="it-IT"/>
        </w:rPr>
        <w:t>e</w:t>
      </w:r>
      <w:r w:rsidRPr="000632AF">
        <w:rPr>
          <w:rFonts w:eastAsia="Times New Roman" w:cs="Times New Roman"/>
          <w:szCs w:val="24"/>
          <w:lang w:eastAsia="it-IT"/>
        </w:rPr>
        <w:t xml:space="preserve"> lott</w:t>
      </w:r>
      <w:r w:rsidR="004648B8" w:rsidRPr="000632AF">
        <w:rPr>
          <w:rFonts w:eastAsia="Times New Roman" w:cs="Times New Roman"/>
          <w:szCs w:val="24"/>
          <w:lang w:eastAsia="it-IT"/>
        </w:rPr>
        <w:t>o</w:t>
      </w:r>
      <w:r w:rsidRPr="000632AF">
        <w:rPr>
          <w:rFonts w:eastAsia="Times New Roman" w:cs="Times New Roman"/>
          <w:szCs w:val="24"/>
          <w:lang w:eastAsia="it-IT"/>
        </w:rPr>
        <w:t>:</w:t>
      </w:r>
    </w:p>
    <w:p w14:paraId="238D5405" w14:textId="77777777" w:rsidR="0006084F" w:rsidRPr="000632AF" w:rsidRDefault="0006084F" w:rsidP="00421040">
      <w:pPr>
        <w:spacing w:after="0"/>
        <w:ind w:left="720"/>
        <w:contextualSpacing/>
        <w:jc w:val="both"/>
        <w:rPr>
          <w:rFonts w:eastAsia="Times New Roman" w:cs="Times New Roman"/>
          <w:szCs w:val="24"/>
          <w:lang w:eastAsia="it-IT"/>
        </w:rPr>
      </w:pPr>
    </w:p>
    <w:p w14:paraId="542995FC" w14:textId="2C138C76" w:rsidR="00F3021B" w:rsidRPr="000632AF" w:rsidRDefault="00450A20" w:rsidP="00421040">
      <w:pPr>
        <w:pStyle w:val="Paragrafoelenco"/>
        <w:numPr>
          <w:ilvl w:val="0"/>
          <w:numId w:val="19"/>
        </w:numPr>
        <w:spacing w:after="0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53 afferente ai seguenti istituti C.R. Chiavari - C.C. Genova Marassi - C.C. Genova Pontedecimo - C.C. La Spezia - C.C. Imperia - C.R. Sanremo</w:t>
      </w:r>
      <w:r w:rsidR="00CD70AE" w:rsidRPr="000632AF">
        <w:rPr>
          <w:rFonts w:eastAsia="Times New Roman" w:cs="Times New Roman"/>
          <w:szCs w:val="24"/>
          <w:lang w:eastAsia="it-IT"/>
        </w:rPr>
        <w:t>.</w:t>
      </w:r>
    </w:p>
    <w:p w14:paraId="660A2817" w14:textId="77777777" w:rsidR="00450A20" w:rsidRPr="000632AF" w:rsidRDefault="00450A20" w:rsidP="00421040">
      <w:pPr>
        <w:spacing w:after="0"/>
        <w:rPr>
          <w:rFonts w:eastAsia="Times New Roman" w:cs="Times New Roman"/>
          <w:szCs w:val="24"/>
          <w:lang w:eastAsia="it-IT"/>
        </w:rPr>
      </w:pPr>
    </w:p>
    <w:p w14:paraId="0B489176" w14:textId="4635304D" w:rsidR="00345C86" w:rsidRPr="000632AF" w:rsidRDefault="0006084F" w:rsidP="00421040">
      <w:pPr>
        <w:spacing w:after="0"/>
        <w:ind w:firstLine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 Dall’esame della documentazione amministrativa gli atti trasmessi dal</w:t>
      </w:r>
      <w:r w:rsidR="00117569" w:rsidRPr="000632AF">
        <w:rPr>
          <w:rFonts w:eastAsia="Times New Roman" w:cs="Times New Roman"/>
          <w:szCs w:val="24"/>
          <w:lang w:eastAsia="it-IT"/>
        </w:rPr>
        <w:t xml:space="preserve"> Raggruppamento temporaneo di impresa </w:t>
      </w:r>
      <w:bookmarkStart w:id="4" w:name="_Hlk116022884"/>
      <w:r w:rsidR="00345C86" w:rsidRPr="000632AF">
        <w:rPr>
          <w:rFonts w:eastAsia="Times New Roman" w:cs="Times New Roman"/>
          <w:szCs w:val="24"/>
          <w:lang w:eastAsia="it-IT"/>
        </w:rPr>
        <w:t xml:space="preserve"> </w:t>
      </w:r>
      <w:bookmarkEnd w:id="4"/>
      <w:r w:rsidRPr="000632AF">
        <w:rPr>
          <w:rFonts w:eastAsia="Times New Roman" w:cs="Times New Roman"/>
          <w:szCs w:val="24"/>
          <w:lang w:eastAsia="it-IT"/>
        </w:rPr>
        <w:t>sono rispondenti alle richieste del disciplinare di gara</w:t>
      </w:r>
      <w:r w:rsidR="00345C86" w:rsidRPr="000632AF">
        <w:rPr>
          <w:rFonts w:eastAsia="Times New Roman" w:cs="Times New Roman"/>
          <w:szCs w:val="24"/>
          <w:lang w:eastAsia="it-IT"/>
        </w:rPr>
        <w:t xml:space="preserve"> ad eccezione:</w:t>
      </w:r>
    </w:p>
    <w:p w14:paraId="2F6AFAA4" w14:textId="22E5E274" w:rsidR="00353E72" w:rsidRPr="000632AF" w:rsidRDefault="00353E72" w:rsidP="00421040">
      <w:pPr>
        <w:pStyle w:val="Paragrafoelenco"/>
        <w:numPr>
          <w:ilvl w:val="0"/>
          <w:numId w:val="23"/>
        </w:num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fatturato non corrispondente agli anni richiesti.</w:t>
      </w:r>
    </w:p>
    <w:p w14:paraId="682D4A24" w14:textId="77777777" w:rsidR="008F79EF" w:rsidRPr="000632AF" w:rsidRDefault="008F79E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6F387685" w14:textId="2B285EB1" w:rsidR="0062594D" w:rsidRPr="000632AF" w:rsidRDefault="00BE7198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Tenuto conto </w:t>
      </w:r>
      <w:r w:rsidR="0073434C" w:rsidRPr="000632AF">
        <w:rPr>
          <w:rFonts w:eastAsia="Times New Roman" w:cs="Times New Roman"/>
          <w:szCs w:val="24"/>
          <w:lang w:eastAsia="it-IT"/>
        </w:rPr>
        <w:t>che</w:t>
      </w:r>
      <w:r w:rsidR="0062594D" w:rsidRPr="000632AF">
        <w:rPr>
          <w:rFonts w:eastAsia="Times New Roman" w:cs="Times New Roman"/>
          <w:szCs w:val="24"/>
          <w:lang w:eastAsia="it-IT"/>
        </w:rPr>
        <w:t xml:space="preserve"> il disciplinare</w:t>
      </w:r>
      <w:r w:rsidR="008B10D3" w:rsidRPr="000632AF">
        <w:rPr>
          <w:rFonts w:eastAsia="Times New Roman" w:cs="Times New Roman"/>
          <w:szCs w:val="24"/>
          <w:lang w:eastAsia="it-IT"/>
        </w:rPr>
        <w:t xml:space="preserve"> di gara </w:t>
      </w:r>
      <w:r w:rsidR="0062594D" w:rsidRPr="000632AF">
        <w:rPr>
          <w:rFonts w:eastAsia="Times New Roman" w:cs="Times New Roman"/>
          <w:szCs w:val="24"/>
          <w:lang w:eastAsia="it-IT"/>
        </w:rPr>
        <w:t xml:space="preserve"> prevede  al punto 7.2</w:t>
      </w:r>
      <w:r w:rsidR="008B10D3" w:rsidRPr="000632AF">
        <w:rPr>
          <w:rFonts w:eastAsia="Times New Roman" w:cs="Times New Roman"/>
          <w:szCs w:val="24"/>
          <w:lang w:eastAsia="it-IT"/>
        </w:rPr>
        <w:t xml:space="preserve"> </w:t>
      </w:r>
      <w:r w:rsidR="0062594D" w:rsidRPr="000632AF">
        <w:rPr>
          <w:rFonts w:eastAsia="Times New Roman" w:cs="Times New Roman"/>
          <w:szCs w:val="24"/>
          <w:lang w:eastAsia="it-IT"/>
        </w:rPr>
        <w:t xml:space="preserve">REQUISITI DI CAPACITÀ ECONOMICA E FINANZIARIA </w:t>
      </w:r>
      <w:r w:rsidR="008B10D3" w:rsidRPr="000632AF">
        <w:rPr>
          <w:rFonts w:eastAsia="Times New Roman" w:cs="Times New Roman"/>
          <w:szCs w:val="24"/>
          <w:lang w:eastAsia="it-IT"/>
        </w:rPr>
        <w:t>quanto segue:</w:t>
      </w:r>
    </w:p>
    <w:p w14:paraId="2AA6C23C" w14:textId="1A51545D" w:rsidR="0073434C" w:rsidRPr="000632AF" w:rsidRDefault="0062594D" w:rsidP="00421040">
      <w:pPr>
        <w:pStyle w:val="Paragrafoelenco"/>
        <w:spacing w:after="0"/>
        <w:jc w:val="both"/>
        <w:rPr>
          <w:rFonts w:eastAsia="Times New Roman" w:cs="Times New Roman"/>
          <w:i/>
          <w:iCs/>
          <w:szCs w:val="24"/>
          <w:lang w:eastAsia="it-IT"/>
        </w:rPr>
      </w:pPr>
      <w:r w:rsidRPr="000632AF">
        <w:rPr>
          <w:rFonts w:eastAsia="Times New Roman" w:cs="Times New Roman"/>
          <w:i/>
          <w:iCs/>
          <w:szCs w:val="24"/>
          <w:lang w:eastAsia="it-IT"/>
        </w:rPr>
        <w:t>a)</w:t>
      </w:r>
      <w:r w:rsidRPr="000632AF">
        <w:rPr>
          <w:rFonts w:eastAsia="Times New Roman" w:cs="Times New Roman"/>
          <w:i/>
          <w:iCs/>
          <w:szCs w:val="24"/>
          <w:lang w:eastAsia="it-IT"/>
        </w:rPr>
        <w:tab/>
        <w:t xml:space="preserve">Fatturato specifico medio annuo nel settore di attività relativo a commercializzazione di generi – alimentari e non alimentari – in vendita, comunemente, presso la grande </w:t>
      </w:r>
      <w:r w:rsidRPr="000632AF">
        <w:rPr>
          <w:rFonts w:eastAsia="Times New Roman" w:cs="Times New Roman"/>
          <w:i/>
          <w:iCs/>
          <w:szCs w:val="24"/>
          <w:lang w:eastAsia="it-IT"/>
        </w:rPr>
        <w:lastRenderedPageBreak/>
        <w:t>distribuzione riferito agli ultimi n. 3 esercizi finanziari disponibili non inferiore a 1,5 volte il valore medio annuale della concessione per ciascun lotto</w:t>
      </w:r>
      <w:r w:rsidR="00BE7198" w:rsidRPr="000632AF">
        <w:rPr>
          <w:rFonts w:eastAsia="Times New Roman" w:cs="Times New Roman"/>
          <w:i/>
          <w:iCs/>
          <w:szCs w:val="24"/>
          <w:lang w:eastAsia="it-IT"/>
        </w:rPr>
        <w:t>;</w:t>
      </w:r>
    </w:p>
    <w:p w14:paraId="5DD0A9D8" w14:textId="0B4C079E" w:rsidR="0006084F" w:rsidRPr="000632AF" w:rsidRDefault="0006084F" w:rsidP="00421040">
      <w:pPr>
        <w:spacing w:after="0"/>
        <w:rPr>
          <w:rFonts w:eastAsia="Times New Roman" w:cs="Times New Roman"/>
          <w:color w:val="7030A0"/>
          <w:szCs w:val="24"/>
          <w:lang w:eastAsia="it-IT"/>
        </w:rPr>
      </w:pPr>
      <w:r w:rsidRPr="000632AF">
        <w:rPr>
          <w:rFonts w:eastAsia="Times New Roman" w:cs="Times New Roman"/>
          <w:color w:val="7030A0"/>
          <w:szCs w:val="24"/>
          <w:lang w:eastAsia="it-IT"/>
        </w:rPr>
        <w:t xml:space="preserve"> </w:t>
      </w:r>
    </w:p>
    <w:p w14:paraId="66EA0257" w14:textId="420DE33D" w:rsidR="006F6A85" w:rsidRPr="000632AF" w:rsidRDefault="00BE7198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Considerato </w:t>
      </w:r>
      <w:r w:rsidR="009301EE" w:rsidRPr="000632AF">
        <w:rPr>
          <w:rFonts w:eastAsia="Times New Roman" w:cs="Times New Roman"/>
          <w:szCs w:val="24"/>
          <w:lang w:eastAsia="it-IT"/>
        </w:rPr>
        <w:t>che dagli atti tras</w:t>
      </w:r>
      <w:r w:rsidR="006F4EA8" w:rsidRPr="000632AF">
        <w:rPr>
          <w:rFonts w:eastAsia="Times New Roman" w:cs="Times New Roman"/>
          <w:szCs w:val="24"/>
          <w:lang w:eastAsia="it-IT"/>
        </w:rPr>
        <w:t>messi dalle singole imprese si evince un fatturato riferito agli anni 2018,</w:t>
      </w:r>
      <w:r w:rsidRPr="000632AF">
        <w:rPr>
          <w:rFonts w:eastAsia="Times New Roman" w:cs="Times New Roman"/>
          <w:szCs w:val="24"/>
          <w:lang w:eastAsia="it-IT"/>
        </w:rPr>
        <w:t xml:space="preserve"> </w:t>
      </w:r>
      <w:r w:rsidR="006F4EA8" w:rsidRPr="000632AF">
        <w:rPr>
          <w:rFonts w:eastAsia="Times New Roman" w:cs="Times New Roman"/>
          <w:szCs w:val="24"/>
          <w:lang w:eastAsia="it-IT"/>
        </w:rPr>
        <w:t>2019</w:t>
      </w:r>
      <w:r w:rsidRPr="000632AF">
        <w:rPr>
          <w:rFonts w:eastAsia="Times New Roman" w:cs="Times New Roman"/>
          <w:szCs w:val="24"/>
          <w:lang w:eastAsia="it-IT"/>
        </w:rPr>
        <w:t xml:space="preserve"> e</w:t>
      </w:r>
      <w:r w:rsidR="008C09AF" w:rsidRPr="000632AF">
        <w:rPr>
          <w:rFonts w:eastAsia="Times New Roman" w:cs="Times New Roman"/>
          <w:szCs w:val="24"/>
          <w:lang w:eastAsia="it-IT"/>
        </w:rPr>
        <w:t xml:space="preserve"> </w:t>
      </w:r>
      <w:r w:rsidR="006F4EA8" w:rsidRPr="000632AF">
        <w:rPr>
          <w:rFonts w:eastAsia="Times New Roman" w:cs="Times New Roman"/>
          <w:szCs w:val="24"/>
          <w:lang w:eastAsia="it-IT"/>
        </w:rPr>
        <w:t>2020</w:t>
      </w:r>
      <w:r w:rsidR="00C57149" w:rsidRPr="000632AF">
        <w:rPr>
          <w:rFonts w:eastAsia="Times New Roman" w:cs="Times New Roman"/>
          <w:szCs w:val="24"/>
          <w:lang w:eastAsia="it-IT"/>
        </w:rPr>
        <w:t>;</w:t>
      </w:r>
      <w:r w:rsidR="006F4EA8" w:rsidRPr="000632AF">
        <w:rPr>
          <w:rFonts w:eastAsia="Times New Roman" w:cs="Times New Roman"/>
          <w:szCs w:val="24"/>
          <w:lang w:eastAsia="it-IT"/>
        </w:rPr>
        <w:t xml:space="preserve"> </w:t>
      </w:r>
      <w:r w:rsidR="00764803" w:rsidRPr="000632AF">
        <w:t xml:space="preserve">si  ritiene dover attivare il soccorso istruttorio previsto ai sensi dell’art. 83 comma 9 del D. lgs 50/2016, richiedendo alla società di produrre entro giorni 10 dal ricevimento della richiesta una dichiarazione da cui si evinca </w:t>
      </w:r>
      <w:r w:rsidR="00A7209C" w:rsidRPr="000632AF">
        <w:t>:</w:t>
      </w:r>
      <w:r w:rsidR="00764803" w:rsidRPr="000632AF">
        <w:t xml:space="preserve"> </w:t>
      </w:r>
    </w:p>
    <w:p w14:paraId="28020BEB" w14:textId="2D5581ED" w:rsidR="00E0693D" w:rsidRPr="000632AF" w:rsidRDefault="00E0693D" w:rsidP="00421040">
      <w:pPr>
        <w:spacing w:after="0"/>
        <w:jc w:val="both"/>
      </w:pPr>
    </w:p>
    <w:p w14:paraId="3852826E" w14:textId="74F847E0" w:rsidR="00462C33" w:rsidRPr="000632AF" w:rsidRDefault="00E0693D" w:rsidP="00421040">
      <w:pPr>
        <w:pStyle w:val="Paragrafoelenco"/>
        <w:numPr>
          <w:ilvl w:val="0"/>
          <w:numId w:val="28"/>
        </w:numPr>
        <w:spacing w:after="0"/>
        <w:jc w:val="both"/>
      </w:pPr>
      <w:r w:rsidRPr="000632AF">
        <w:t>Il possesso per</w:t>
      </w:r>
      <w:r w:rsidR="00462C33" w:rsidRPr="000632AF">
        <w:t xml:space="preserve"> l’anno 2021 </w:t>
      </w:r>
      <w:r w:rsidR="00081812" w:rsidRPr="000632AF">
        <w:t xml:space="preserve">di </w:t>
      </w:r>
      <w:r w:rsidRPr="000632AF">
        <w:t xml:space="preserve">un fatturato specifico medio annuo di minimo € </w:t>
      </w:r>
      <w:r w:rsidR="00462C33" w:rsidRPr="000632AF">
        <w:t>1.710.632,04</w:t>
      </w:r>
      <w:r w:rsidRPr="000632AF">
        <w:t>.</w:t>
      </w:r>
    </w:p>
    <w:p w14:paraId="40A45EC1" w14:textId="77777777" w:rsidR="00066FED" w:rsidRPr="000632AF" w:rsidRDefault="00066FED" w:rsidP="00421040">
      <w:r w:rsidRPr="000632AF">
        <w:t>In caso di inutile decorso del termine di regolarizzazione il concorrente è escluso dalla gara.</w:t>
      </w:r>
    </w:p>
    <w:p w14:paraId="2910AACC" w14:textId="4D1D581B" w:rsidR="0006084F" w:rsidRPr="000632AF" w:rsidRDefault="0006084F" w:rsidP="0006084F">
      <w:pPr>
        <w:spacing w:after="0" w:line="240" w:lineRule="auto"/>
        <w:jc w:val="center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*****</w:t>
      </w:r>
    </w:p>
    <w:p w14:paraId="7F751A17" w14:textId="77777777" w:rsidR="0006084F" w:rsidRPr="000632AF" w:rsidRDefault="0006084F" w:rsidP="0006084F">
      <w:pPr>
        <w:spacing w:after="0" w:line="240" w:lineRule="auto"/>
        <w:jc w:val="center"/>
        <w:rPr>
          <w:rFonts w:eastAsia="Times New Roman" w:cs="Times New Roman"/>
          <w:szCs w:val="24"/>
          <w:lang w:eastAsia="it-IT"/>
        </w:rPr>
      </w:pPr>
    </w:p>
    <w:tbl>
      <w:tblPr>
        <w:tblW w:w="7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9"/>
        <w:gridCol w:w="709"/>
        <w:gridCol w:w="619"/>
        <w:gridCol w:w="619"/>
        <w:gridCol w:w="706"/>
        <w:gridCol w:w="531"/>
        <w:gridCol w:w="619"/>
      </w:tblGrid>
      <w:tr w:rsidR="0006084F" w:rsidRPr="000632AF" w14:paraId="66231030" w14:textId="77777777" w:rsidTr="008532A3">
        <w:trPr>
          <w:jc w:val="center"/>
        </w:trPr>
        <w:tc>
          <w:tcPr>
            <w:tcW w:w="4129" w:type="dxa"/>
            <w:vMerge w:val="restart"/>
            <w:vAlign w:val="center"/>
          </w:tcPr>
          <w:p w14:paraId="4A76D738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3803" w:type="dxa"/>
            <w:gridSpan w:val="6"/>
          </w:tcPr>
          <w:p w14:paraId="4C2B6AB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38A9D37C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offerte</w:t>
            </w:r>
          </w:p>
        </w:tc>
      </w:tr>
      <w:tr w:rsidR="0006084F" w:rsidRPr="000632AF" w14:paraId="253627C1" w14:textId="77777777" w:rsidTr="008532A3">
        <w:trPr>
          <w:trHeight w:val="317"/>
          <w:jc w:val="center"/>
        </w:trPr>
        <w:tc>
          <w:tcPr>
            <w:tcW w:w="4129" w:type="dxa"/>
            <w:vMerge/>
            <w:vAlign w:val="center"/>
          </w:tcPr>
          <w:p w14:paraId="6A3100F7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74FEE369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19" w:type="dxa"/>
          </w:tcPr>
          <w:p w14:paraId="7167319F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19" w:type="dxa"/>
          </w:tcPr>
          <w:p w14:paraId="1EE791F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06" w:type="dxa"/>
          </w:tcPr>
          <w:p w14:paraId="34D80F58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531" w:type="dxa"/>
          </w:tcPr>
          <w:p w14:paraId="5FD16F8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19" w:type="dxa"/>
          </w:tcPr>
          <w:p w14:paraId="00B119C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06084F" w:rsidRPr="000632AF" w14:paraId="5351E96A" w14:textId="77777777" w:rsidTr="008532A3">
        <w:trPr>
          <w:trHeight w:val="184"/>
          <w:jc w:val="center"/>
        </w:trPr>
        <w:tc>
          <w:tcPr>
            <w:tcW w:w="4129" w:type="dxa"/>
            <w:vMerge/>
            <w:vAlign w:val="center"/>
          </w:tcPr>
          <w:p w14:paraId="299FEFC2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709" w:type="dxa"/>
          </w:tcPr>
          <w:p w14:paraId="77BD9FE1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19" w:type="dxa"/>
          </w:tcPr>
          <w:p w14:paraId="40AB7E5A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19" w:type="dxa"/>
          </w:tcPr>
          <w:p w14:paraId="0E1B0B74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06" w:type="dxa"/>
          </w:tcPr>
          <w:p w14:paraId="3E9322EE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531" w:type="dxa"/>
          </w:tcPr>
          <w:p w14:paraId="2DAFCA5F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19" w:type="dxa"/>
          </w:tcPr>
          <w:p w14:paraId="4BF3640B" w14:textId="77777777" w:rsidR="0006084F" w:rsidRPr="000632AF" w:rsidRDefault="0006084F" w:rsidP="0006084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06084F" w:rsidRPr="000632AF" w14:paraId="33B2E791" w14:textId="77777777" w:rsidTr="008532A3">
        <w:trPr>
          <w:jc w:val="center"/>
        </w:trPr>
        <w:tc>
          <w:tcPr>
            <w:tcW w:w="4129" w:type="dxa"/>
            <w:vAlign w:val="bottom"/>
          </w:tcPr>
          <w:p w14:paraId="0874652C" w14:textId="77777777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SIRIO S.R.L.</w:t>
            </w:r>
          </w:p>
        </w:tc>
        <w:tc>
          <w:tcPr>
            <w:tcW w:w="709" w:type="dxa"/>
          </w:tcPr>
          <w:p w14:paraId="7459FE68" w14:textId="62209070" w:rsidR="0006084F" w:rsidRPr="000632AF" w:rsidRDefault="006B46F4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</w:tcPr>
          <w:p w14:paraId="3B81C92D" w14:textId="165214B2" w:rsidR="0006084F" w:rsidRPr="000632AF" w:rsidRDefault="006B46F4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19" w:type="dxa"/>
          </w:tcPr>
          <w:p w14:paraId="7D0FA4AD" w14:textId="7D294E33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06" w:type="dxa"/>
          </w:tcPr>
          <w:p w14:paraId="5C2D7F2D" w14:textId="3A2BA5CD" w:rsidR="0006084F" w:rsidRPr="000632AF" w:rsidRDefault="0079235B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531" w:type="dxa"/>
          </w:tcPr>
          <w:p w14:paraId="5874C4C7" w14:textId="1017AE0A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19" w:type="dxa"/>
          </w:tcPr>
          <w:p w14:paraId="12ADE18F" w14:textId="77777777" w:rsidR="0006084F" w:rsidRPr="000632AF" w:rsidRDefault="0006084F" w:rsidP="0006084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716A7D7D" w14:textId="77777777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</w:p>
    <w:p w14:paraId="1D5D201F" w14:textId="77777777" w:rsidR="0006084F" w:rsidRPr="000632AF" w:rsidRDefault="0006084F" w:rsidP="00421040">
      <w:pPr>
        <w:spacing w:after="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L’impresa SIRIO S.R.L. ha partecipato ai seguenti lotti:</w:t>
      </w:r>
    </w:p>
    <w:p w14:paraId="18A5F48B" w14:textId="36454BA3" w:rsidR="0006084F" w:rsidRPr="000632AF" w:rsidRDefault="0006084F" w:rsidP="00421040">
      <w:pPr>
        <w:numPr>
          <w:ilvl w:val="0"/>
          <w:numId w:val="11"/>
        </w:numPr>
        <w:spacing w:after="0"/>
        <w:contextualSpacing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49 afferente alla C.C. Torino</w:t>
      </w:r>
      <w:r w:rsidR="00066FED" w:rsidRPr="000632AF">
        <w:rPr>
          <w:rFonts w:eastAsia="Times New Roman" w:cs="Times New Roman"/>
          <w:szCs w:val="24"/>
          <w:lang w:eastAsia="it-IT"/>
        </w:rPr>
        <w:t>;</w:t>
      </w:r>
      <w:r w:rsidRPr="000632AF">
        <w:rPr>
          <w:rFonts w:eastAsia="Times New Roman" w:cs="Times New Roman"/>
          <w:szCs w:val="24"/>
          <w:lang w:eastAsia="it-IT"/>
        </w:rPr>
        <w:t xml:space="preserve"> </w:t>
      </w:r>
    </w:p>
    <w:p w14:paraId="31A34393" w14:textId="098D9CDF" w:rsidR="0006084F" w:rsidRPr="000632AF" w:rsidRDefault="0006084F" w:rsidP="00421040">
      <w:pPr>
        <w:numPr>
          <w:ilvl w:val="0"/>
          <w:numId w:val="11"/>
        </w:numPr>
        <w:spacing w:after="0"/>
        <w:contextualSpacing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50 afferente ai seguenti istituti II.PP. Alessandria Sez. Circondariale D.S. - Sez. Reclusione S.M. e CR. Asti</w:t>
      </w:r>
      <w:r w:rsidR="00066FED" w:rsidRPr="000632AF">
        <w:rPr>
          <w:rFonts w:eastAsia="Times New Roman" w:cs="Times New Roman"/>
          <w:szCs w:val="24"/>
          <w:lang w:eastAsia="it-IT"/>
        </w:rPr>
        <w:t>;</w:t>
      </w:r>
    </w:p>
    <w:p w14:paraId="6F56CC9B" w14:textId="458A39BE" w:rsidR="0079235B" w:rsidRPr="000632AF" w:rsidRDefault="0079235B" w:rsidP="00421040">
      <w:pPr>
        <w:numPr>
          <w:ilvl w:val="0"/>
          <w:numId w:val="11"/>
        </w:numPr>
        <w:spacing w:after="0"/>
        <w:contextualSpacing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n° 53 afferente ai seguenti istituti C.R. Chiavari - C.C. Genova Marassi - C.C. Genova Pontedecimo - C.C. La Spezia - C.C. Imperia - C.R. Sanremo</w:t>
      </w:r>
      <w:r w:rsidR="00066FED" w:rsidRPr="000632AF">
        <w:rPr>
          <w:rFonts w:eastAsia="Times New Roman" w:cs="Times New Roman"/>
          <w:szCs w:val="24"/>
          <w:lang w:eastAsia="it-IT"/>
        </w:rPr>
        <w:t>.</w:t>
      </w:r>
    </w:p>
    <w:p w14:paraId="78A81BD4" w14:textId="1E80DCCA" w:rsidR="0066797E" w:rsidRPr="000632AF" w:rsidRDefault="00BC589F" w:rsidP="00421040">
      <w:pPr>
        <w:spacing w:after="0"/>
        <w:ind w:firstLine="418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Dall’esame della documentazione amministrativa gli atti trasmessi dalla società SIRIO S.R.L. sono rispondenti alle richieste del disciplinare di gara</w:t>
      </w:r>
      <w:r w:rsidR="00421040" w:rsidRPr="000632AF">
        <w:rPr>
          <w:rFonts w:eastAsia="Times New Roman" w:cs="Times New Roman"/>
          <w:szCs w:val="24"/>
          <w:lang w:eastAsia="it-IT"/>
        </w:rPr>
        <w:t>.</w:t>
      </w:r>
    </w:p>
    <w:p w14:paraId="3DA34657" w14:textId="69407EC7" w:rsidR="0006084F" w:rsidRPr="000632AF" w:rsidRDefault="0006084F" w:rsidP="0006084F">
      <w:pPr>
        <w:spacing w:before="120" w:after="0" w:line="240" w:lineRule="auto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Il presente verbale è stato redatto in un unico originale che verrà trattenuto agli atti del Provveditorato.</w:t>
      </w:r>
    </w:p>
    <w:p w14:paraId="3BCE3F04" w14:textId="77777777" w:rsidR="0006084F" w:rsidRPr="000632AF" w:rsidRDefault="0006084F" w:rsidP="0006084F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72543F5D" w14:textId="77777777" w:rsidR="0006084F" w:rsidRPr="000632AF" w:rsidRDefault="0006084F" w:rsidP="0006084F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Letto, confermato e sottoscritto.</w:t>
      </w:r>
    </w:p>
    <w:p w14:paraId="250FB47E" w14:textId="77777777" w:rsidR="0006084F" w:rsidRPr="000632AF" w:rsidRDefault="0006084F" w:rsidP="0006084F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668C1A37" w14:textId="77777777" w:rsidR="0006084F" w:rsidRPr="000632AF" w:rsidRDefault="0006084F" w:rsidP="001350B0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IL PRESIDENTE</w:t>
      </w:r>
    </w:p>
    <w:p w14:paraId="70858003" w14:textId="77777777" w:rsidR="0006084F" w:rsidRPr="000632AF" w:rsidRDefault="0006084F" w:rsidP="001350B0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Dr.ssa Patrizia Massa</w:t>
      </w:r>
    </w:p>
    <w:p w14:paraId="5655B64E" w14:textId="77777777" w:rsidR="0006084F" w:rsidRPr="000632AF" w:rsidRDefault="0006084F" w:rsidP="001350B0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313FB417" w14:textId="77777777" w:rsidR="0006084F" w:rsidRDefault="0006084F" w:rsidP="001350B0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I COMPONENTI</w:t>
      </w:r>
    </w:p>
    <w:p w14:paraId="54E52D09" w14:textId="77777777" w:rsidR="001350B0" w:rsidRPr="000632AF" w:rsidRDefault="001350B0" w:rsidP="001350B0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584795D2" w14:textId="4E17CCA5" w:rsidR="0006084F" w:rsidRPr="000632AF" w:rsidRDefault="0006084F" w:rsidP="001350B0">
      <w:pPr>
        <w:spacing w:after="0" w:line="36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 xml:space="preserve">Funz. Cont. </w:t>
      </w:r>
      <w:r w:rsidR="00A9184D" w:rsidRPr="000632AF">
        <w:rPr>
          <w:rFonts w:eastAsia="Times New Roman" w:cs="Times New Roman"/>
          <w:szCs w:val="24"/>
          <w:lang w:eastAsia="it-IT"/>
        </w:rPr>
        <w:t>Barbara Balistreri</w:t>
      </w:r>
    </w:p>
    <w:p w14:paraId="4D4B7CB8" w14:textId="77777777" w:rsidR="0006084F" w:rsidRPr="000632AF" w:rsidRDefault="0006084F" w:rsidP="001350B0">
      <w:pPr>
        <w:spacing w:after="0" w:line="36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0632AF">
        <w:rPr>
          <w:rFonts w:eastAsia="Times New Roman" w:cs="Times New Roman"/>
          <w:szCs w:val="24"/>
          <w:lang w:eastAsia="it-IT"/>
        </w:rPr>
        <w:t>Funz. Cont. Attilio Gallo</w:t>
      </w:r>
    </w:p>
    <w:p w14:paraId="3CBE4CC8" w14:textId="40DFABB7" w:rsidR="00345E7B" w:rsidRDefault="00A9184D" w:rsidP="001350B0">
      <w:pPr>
        <w:spacing w:after="0" w:line="360" w:lineRule="auto"/>
        <w:ind w:left="360"/>
        <w:jc w:val="both"/>
      </w:pPr>
      <w:r w:rsidRPr="000632AF">
        <w:rPr>
          <w:rFonts w:eastAsia="Times New Roman" w:cs="Times New Roman"/>
          <w:szCs w:val="24"/>
          <w:lang w:eastAsia="it-IT"/>
        </w:rPr>
        <w:t>Ass. Tec. El. Piero LA BA</w:t>
      </w:r>
      <w:r w:rsidRPr="0006084F">
        <w:rPr>
          <w:rFonts w:eastAsia="Times New Roman" w:cs="Times New Roman"/>
          <w:szCs w:val="24"/>
          <w:lang w:eastAsia="it-IT"/>
        </w:rPr>
        <w:t>NCA</w:t>
      </w:r>
      <w:r w:rsidR="0006084F" w:rsidRPr="0006084F">
        <w:rPr>
          <w:rFonts w:eastAsia="Times New Roman" w:cs="Times New Roman"/>
          <w:szCs w:val="24"/>
          <w:lang w:eastAsia="it-IT"/>
        </w:rPr>
        <w:t xml:space="preserve">  </w:t>
      </w:r>
      <w:r w:rsidR="0006084F" w:rsidRPr="0006084F">
        <w:rPr>
          <w:rFonts w:eastAsia="Times New Roman" w:cs="Times New Roman"/>
          <w:szCs w:val="24"/>
          <w:lang w:eastAsia="it-IT"/>
        </w:rPr>
        <w:tab/>
      </w:r>
    </w:p>
    <w:p w14:paraId="67D1DE0B" w14:textId="77777777" w:rsidR="001350B0" w:rsidRDefault="001350B0" w:rsidP="001350B0">
      <w:pPr>
        <w:spacing w:after="0" w:line="360" w:lineRule="auto"/>
        <w:ind w:left="360"/>
        <w:jc w:val="both"/>
      </w:pPr>
    </w:p>
    <w:sectPr w:rsidR="001350B0" w:rsidSect="001350B0">
      <w:headerReference w:type="default" r:id="rId8"/>
      <w:footerReference w:type="default" r:id="rId9"/>
      <w:pgSz w:w="11906" w:h="16838"/>
      <w:pgMar w:top="1417" w:right="1134" w:bottom="851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2D66C" w14:textId="77777777" w:rsidR="00071774" w:rsidRDefault="00071774" w:rsidP="00FC483C">
      <w:pPr>
        <w:spacing w:after="0" w:line="240" w:lineRule="auto"/>
      </w:pPr>
      <w:r>
        <w:separator/>
      </w:r>
    </w:p>
  </w:endnote>
  <w:endnote w:type="continuationSeparator" w:id="0">
    <w:p w14:paraId="5B69AF1B" w14:textId="77777777" w:rsidR="00071774" w:rsidRDefault="00071774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5549172"/>
      <w:docPartObj>
        <w:docPartGallery w:val="Page Numbers (Bottom of Page)"/>
        <w:docPartUnique/>
      </w:docPartObj>
    </w:sdtPr>
    <w:sdtEndPr/>
    <w:sdtContent>
      <w:p w14:paraId="287937E7" w14:textId="549A10FE" w:rsidR="0006084F" w:rsidRDefault="0006084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84D">
          <w:rPr>
            <w:noProof/>
          </w:rPr>
          <w:t>6</w:t>
        </w:r>
        <w:r>
          <w:fldChar w:fldCharType="end"/>
        </w:r>
      </w:p>
    </w:sdtContent>
  </w:sdt>
  <w:p w14:paraId="614E8CE3" w14:textId="353AB68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B0785" w14:textId="77777777" w:rsidR="00071774" w:rsidRDefault="00071774" w:rsidP="00FC483C">
      <w:pPr>
        <w:spacing w:after="0" w:line="240" w:lineRule="auto"/>
      </w:pPr>
      <w:r>
        <w:separator/>
      </w:r>
    </w:p>
  </w:footnote>
  <w:footnote w:type="continuationSeparator" w:id="0">
    <w:p w14:paraId="5AEA8D64" w14:textId="77777777" w:rsidR="00071774" w:rsidRDefault="00071774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628"/>
    <w:multiLevelType w:val="hybridMultilevel"/>
    <w:tmpl w:val="070A5B4C"/>
    <w:lvl w:ilvl="0" w:tplc="0410000F">
      <w:start w:val="1"/>
      <w:numFmt w:val="decimal"/>
      <w:lvlText w:val="%1.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BC962C8"/>
    <w:multiLevelType w:val="multilevel"/>
    <w:tmpl w:val="709C6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C350353"/>
    <w:multiLevelType w:val="hybridMultilevel"/>
    <w:tmpl w:val="AD287E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46327"/>
    <w:multiLevelType w:val="hybridMultilevel"/>
    <w:tmpl w:val="504263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814791"/>
    <w:multiLevelType w:val="hybridMultilevel"/>
    <w:tmpl w:val="D08AFCDA"/>
    <w:lvl w:ilvl="0" w:tplc="04100017">
      <w:start w:val="1"/>
      <w:numFmt w:val="lowerLetter"/>
      <w:lvlText w:val="%1)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33072"/>
    <w:multiLevelType w:val="hybridMultilevel"/>
    <w:tmpl w:val="65CCC256"/>
    <w:lvl w:ilvl="0" w:tplc="9E4E7C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52A17CC"/>
    <w:multiLevelType w:val="hybridMultilevel"/>
    <w:tmpl w:val="409AAE18"/>
    <w:lvl w:ilvl="0" w:tplc="AC141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E0E72"/>
    <w:multiLevelType w:val="hybridMultilevel"/>
    <w:tmpl w:val="CC101B78"/>
    <w:lvl w:ilvl="0" w:tplc="04100017">
      <w:start w:val="1"/>
      <w:numFmt w:val="lowerLetter"/>
      <w:lvlText w:val="%1)"/>
      <w:lvlJc w:val="left"/>
      <w:pPr>
        <w:ind w:left="778" w:hanging="360"/>
      </w:pPr>
    </w:lvl>
    <w:lvl w:ilvl="1" w:tplc="04100019" w:tentative="1">
      <w:start w:val="1"/>
      <w:numFmt w:val="lowerLetter"/>
      <w:lvlText w:val="%2."/>
      <w:lvlJc w:val="left"/>
      <w:pPr>
        <w:ind w:left="1498" w:hanging="360"/>
      </w:pPr>
    </w:lvl>
    <w:lvl w:ilvl="2" w:tplc="0410001B" w:tentative="1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2B2567AB"/>
    <w:multiLevelType w:val="hybridMultilevel"/>
    <w:tmpl w:val="D08AFC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A4617"/>
    <w:multiLevelType w:val="hybridMultilevel"/>
    <w:tmpl w:val="1576A3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91BE4"/>
    <w:multiLevelType w:val="hybridMultilevel"/>
    <w:tmpl w:val="8132C7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3640C"/>
    <w:multiLevelType w:val="hybridMultilevel"/>
    <w:tmpl w:val="57CA556E"/>
    <w:lvl w:ilvl="0" w:tplc="F0582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86FE4"/>
    <w:multiLevelType w:val="hybridMultilevel"/>
    <w:tmpl w:val="D08AFCDA"/>
    <w:lvl w:ilvl="0" w:tplc="04100017">
      <w:start w:val="1"/>
      <w:numFmt w:val="lowerLetter"/>
      <w:lvlText w:val="%1)"/>
      <w:lvlJc w:val="left"/>
      <w:pPr>
        <w:ind w:left="643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31DFB"/>
    <w:multiLevelType w:val="hybridMultilevel"/>
    <w:tmpl w:val="D882AF6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CD492F"/>
    <w:multiLevelType w:val="hybridMultilevel"/>
    <w:tmpl w:val="8BA81080"/>
    <w:lvl w:ilvl="0" w:tplc="28F45E5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F1086"/>
    <w:multiLevelType w:val="hybridMultilevel"/>
    <w:tmpl w:val="4D2CF1B0"/>
    <w:lvl w:ilvl="0" w:tplc="5A48D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1761E0"/>
    <w:multiLevelType w:val="hybridMultilevel"/>
    <w:tmpl w:val="3990C8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040EB"/>
    <w:multiLevelType w:val="hybridMultilevel"/>
    <w:tmpl w:val="8900510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3E51FE"/>
    <w:multiLevelType w:val="hybridMultilevel"/>
    <w:tmpl w:val="523675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10B39"/>
    <w:multiLevelType w:val="hybridMultilevel"/>
    <w:tmpl w:val="092651EE"/>
    <w:lvl w:ilvl="0" w:tplc="04100017">
      <w:start w:val="1"/>
      <w:numFmt w:val="lowerLetter"/>
      <w:lvlText w:val="%1)"/>
      <w:lvlJc w:val="left"/>
      <w:pPr>
        <w:ind w:left="784" w:hanging="360"/>
      </w:pPr>
    </w:lvl>
    <w:lvl w:ilvl="1" w:tplc="04100019" w:tentative="1">
      <w:start w:val="1"/>
      <w:numFmt w:val="lowerLetter"/>
      <w:lvlText w:val="%2."/>
      <w:lvlJc w:val="left"/>
      <w:pPr>
        <w:ind w:left="1504" w:hanging="360"/>
      </w:pPr>
    </w:lvl>
    <w:lvl w:ilvl="2" w:tplc="0410001B" w:tentative="1">
      <w:start w:val="1"/>
      <w:numFmt w:val="lowerRoman"/>
      <w:lvlText w:val="%3."/>
      <w:lvlJc w:val="right"/>
      <w:pPr>
        <w:ind w:left="2224" w:hanging="180"/>
      </w:pPr>
    </w:lvl>
    <w:lvl w:ilvl="3" w:tplc="0410000F" w:tentative="1">
      <w:start w:val="1"/>
      <w:numFmt w:val="decimal"/>
      <w:lvlText w:val="%4."/>
      <w:lvlJc w:val="left"/>
      <w:pPr>
        <w:ind w:left="2944" w:hanging="360"/>
      </w:pPr>
    </w:lvl>
    <w:lvl w:ilvl="4" w:tplc="04100019" w:tentative="1">
      <w:start w:val="1"/>
      <w:numFmt w:val="lowerLetter"/>
      <w:lvlText w:val="%5."/>
      <w:lvlJc w:val="left"/>
      <w:pPr>
        <w:ind w:left="3664" w:hanging="360"/>
      </w:pPr>
    </w:lvl>
    <w:lvl w:ilvl="5" w:tplc="0410001B" w:tentative="1">
      <w:start w:val="1"/>
      <w:numFmt w:val="lowerRoman"/>
      <w:lvlText w:val="%6."/>
      <w:lvlJc w:val="right"/>
      <w:pPr>
        <w:ind w:left="4384" w:hanging="180"/>
      </w:pPr>
    </w:lvl>
    <w:lvl w:ilvl="6" w:tplc="0410000F" w:tentative="1">
      <w:start w:val="1"/>
      <w:numFmt w:val="decimal"/>
      <w:lvlText w:val="%7."/>
      <w:lvlJc w:val="left"/>
      <w:pPr>
        <w:ind w:left="5104" w:hanging="360"/>
      </w:pPr>
    </w:lvl>
    <w:lvl w:ilvl="7" w:tplc="04100019" w:tentative="1">
      <w:start w:val="1"/>
      <w:numFmt w:val="lowerLetter"/>
      <w:lvlText w:val="%8."/>
      <w:lvlJc w:val="left"/>
      <w:pPr>
        <w:ind w:left="5824" w:hanging="360"/>
      </w:pPr>
    </w:lvl>
    <w:lvl w:ilvl="8" w:tplc="0410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23" w15:restartNumberingAfterBreak="0">
    <w:nsid w:val="6B601B84"/>
    <w:multiLevelType w:val="hybridMultilevel"/>
    <w:tmpl w:val="4BDA520A"/>
    <w:lvl w:ilvl="0" w:tplc="FD9C14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896B23"/>
    <w:multiLevelType w:val="hybridMultilevel"/>
    <w:tmpl w:val="17EAE524"/>
    <w:lvl w:ilvl="0" w:tplc="DBC24FB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A21900"/>
    <w:multiLevelType w:val="hybridMultilevel"/>
    <w:tmpl w:val="73BC927E"/>
    <w:lvl w:ilvl="0" w:tplc="FD9C14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116987"/>
    <w:multiLevelType w:val="hybridMultilevel"/>
    <w:tmpl w:val="212E4F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15"/>
  </w:num>
  <w:num w:numId="4">
    <w:abstractNumId w:val="29"/>
  </w:num>
  <w:num w:numId="5">
    <w:abstractNumId w:val="26"/>
  </w:num>
  <w:num w:numId="6">
    <w:abstractNumId w:val="5"/>
  </w:num>
  <w:num w:numId="7">
    <w:abstractNumId w:val="22"/>
  </w:num>
  <w:num w:numId="8">
    <w:abstractNumId w:val="19"/>
  </w:num>
  <w:num w:numId="9">
    <w:abstractNumId w:val="10"/>
  </w:num>
  <w:num w:numId="10">
    <w:abstractNumId w:val="6"/>
  </w:num>
  <w:num w:numId="11">
    <w:abstractNumId w:val="9"/>
  </w:num>
  <w:num w:numId="12">
    <w:abstractNumId w:val="4"/>
  </w:num>
  <w:num w:numId="13">
    <w:abstractNumId w:val="12"/>
  </w:num>
  <w:num w:numId="14">
    <w:abstractNumId w:val="11"/>
  </w:num>
  <w:num w:numId="15">
    <w:abstractNumId w:val="25"/>
  </w:num>
  <w:num w:numId="16">
    <w:abstractNumId w:val="23"/>
  </w:num>
  <w:num w:numId="17">
    <w:abstractNumId w:val="2"/>
  </w:num>
  <w:num w:numId="18">
    <w:abstractNumId w:val="16"/>
  </w:num>
  <w:num w:numId="19">
    <w:abstractNumId w:val="3"/>
  </w:num>
  <w:num w:numId="20">
    <w:abstractNumId w:val="14"/>
  </w:num>
  <w:num w:numId="21">
    <w:abstractNumId w:val="21"/>
  </w:num>
  <w:num w:numId="22">
    <w:abstractNumId w:val="13"/>
  </w:num>
  <w:num w:numId="23">
    <w:abstractNumId w:val="18"/>
  </w:num>
  <w:num w:numId="24">
    <w:abstractNumId w:val="0"/>
  </w:num>
  <w:num w:numId="25">
    <w:abstractNumId w:val="20"/>
  </w:num>
  <w:num w:numId="26">
    <w:abstractNumId w:val="7"/>
  </w:num>
  <w:num w:numId="27">
    <w:abstractNumId w:val="17"/>
  </w:num>
  <w:num w:numId="28">
    <w:abstractNumId w:val="24"/>
  </w:num>
  <w:num w:numId="29">
    <w:abstractNumId w:val="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0C57"/>
    <w:rsid w:val="000015C0"/>
    <w:rsid w:val="00005893"/>
    <w:rsid w:val="00014355"/>
    <w:rsid w:val="00022612"/>
    <w:rsid w:val="00035D18"/>
    <w:rsid w:val="0005376A"/>
    <w:rsid w:val="000546F4"/>
    <w:rsid w:val="0005551D"/>
    <w:rsid w:val="00057FA3"/>
    <w:rsid w:val="0006084F"/>
    <w:rsid w:val="000627F9"/>
    <w:rsid w:val="000632AF"/>
    <w:rsid w:val="00065A09"/>
    <w:rsid w:val="00066FED"/>
    <w:rsid w:val="000702F7"/>
    <w:rsid w:val="00071774"/>
    <w:rsid w:val="00077A45"/>
    <w:rsid w:val="00081812"/>
    <w:rsid w:val="00084166"/>
    <w:rsid w:val="0009152F"/>
    <w:rsid w:val="000A25F8"/>
    <w:rsid w:val="000A6577"/>
    <w:rsid w:val="000B2863"/>
    <w:rsid w:val="000C34DF"/>
    <w:rsid w:val="000D0F9B"/>
    <w:rsid w:val="000E46D1"/>
    <w:rsid w:val="000E515C"/>
    <w:rsid w:val="000F6D33"/>
    <w:rsid w:val="00100635"/>
    <w:rsid w:val="00100811"/>
    <w:rsid w:val="00100961"/>
    <w:rsid w:val="0010120E"/>
    <w:rsid w:val="00102739"/>
    <w:rsid w:val="001142F8"/>
    <w:rsid w:val="0011536D"/>
    <w:rsid w:val="00117569"/>
    <w:rsid w:val="001350B0"/>
    <w:rsid w:val="00140A43"/>
    <w:rsid w:val="00151F01"/>
    <w:rsid w:val="00171873"/>
    <w:rsid w:val="00173AA6"/>
    <w:rsid w:val="00173E25"/>
    <w:rsid w:val="00186F62"/>
    <w:rsid w:val="001914D9"/>
    <w:rsid w:val="001917A4"/>
    <w:rsid w:val="0019277E"/>
    <w:rsid w:val="001A3438"/>
    <w:rsid w:val="001A455C"/>
    <w:rsid w:val="001B054A"/>
    <w:rsid w:val="001B6EDB"/>
    <w:rsid w:val="001B7E25"/>
    <w:rsid w:val="001C24C5"/>
    <w:rsid w:val="001C2524"/>
    <w:rsid w:val="001C48AD"/>
    <w:rsid w:val="001D0541"/>
    <w:rsid w:val="001D1680"/>
    <w:rsid w:val="001D4318"/>
    <w:rsid w:val="001E5CA4"/>
    <w:rsid w:val="001F4BB8"/>
    <w:rsid w:val="00215280"/>
    <w:rsid w:val="00220C55"/>
    <w:rsid w:val="00225935"/>
    <w:rsid w:val="00234B1E"/>
    <w:rsid w:val="00241C74"/>
    <w:rsid w:val="00262AC7"/>
    <w:rsid w:val="00263E77"/>
    <w:rsid w:val="00265D17"/>
    <w:rsid w:val="00275734"/>
    <w:rsid w:val="002841D5"/>
    <w:rsid w:val="002A2070"/>
    <w:rsid w:val="002A72DF"/>
    <w:rsid w:val="002B0E24"/>
    <w:rsid w:val="002B2D7D"/>
    <w:rsid w:val="002B3546"/>
    <w:rsid w:val="002B5D54"/>
    <w:rsid w:val="002C3CCB"/>
    <w:rsid w:val="002C4628"/>
    <w:rsid w:val="002C6E18"/>
    <w:rsid w:val="002D6AD4"/>
    <w:rsid w:val="002E0745"/>
    <w:rsid w:val="002E1689"/>
    <w:rsid w:val="002E195A"/>
    <w:rsid w:val="002E1B5C"/>
    <w:rsid w:val="002E2A67"/>
    <w:rsid w:val="002E52AA"/>
    <w:rsid w:val="002E7FD0"/>
    <w:rsid w:val="002F108A"/>
    <w:rsid w:val="002F5C60"/>
    <w:rsid w:val="003015E0"/>
    <w:rsid w:val="00301E76"/>
    <w:rsid w:val="0031084A"/>
    <w:rsid w:val="00322B12"/>
    <w:rsid w:val="00331FE5"/>
    <w:rsid w:val="0034260F"/>
    <w:rsid w:val="00345C86"/>
    <w:rsid w:val="00345E7B"/>
    <w:rsid w:val="00345F54"/>
    <w:rsid w:val="00346738"/>
    <w:rsid w:val="00353E72"/>
    <w:rsid w:val="00355407"/>
    <w:rsid w:val="00355444"/>
    <w:rsid w:val="00356412"/>
    <w:rsid w:val="0035776A"/>
    <w:rsid w:val="00362B6A"/>
    <w:rsid w:val="00364DE0"/>
    <w:rsid w:val="00375A26"/>
    <w:rsid w:val="00380846"/>
    <w:rsid w:val="00383C32"/>
    <w:rsid w:val="00383FE5"/>
    <w:rsid w:val="00384B88"/>
    <w:rsid w:val="0038555A"/>
    <w:rsid w:val="003A0343"/>
    <w:rsid w:val="003A1BBB"/>
    <w:rsid w:val="003B2B02"/>
    <w:rsid w:val="003B601C"/>
    <w:rsid w:val="003C17E9"/>
    <w:rsid w:val="003C1890"/>
    <w:rsid w:val="003D245E"/>
    <w:rsid w:val="003D7A01"/>
    <w:rsid w:val="003E1F9E"/>
    <w:rsid w:val="003F39FB"/>
    <w:rsid w:val="003F45FC"/>
    <w:rsid w:val="003F4C91"/>
    <w:rsid w:val="003F5A5C"/>
    <w:rsid w:val="00420FAD"/>
    <w:rsid w:val="00421040"/>
    <w:rsid w:val="0042220E"/>
    <w:rsid w:val="004257CC"/>
    <w:rsid w:val="004308AB"/>
    <w:rsid w:val="00433B57"/>
    <w:rsid w:val="00437B62"/>
    <w:rsid w:val="0044415C"/>
    <w:rsid w:val="00450A20"/>
    <w:rsid w:val="00451EA1"/>
    <w:rsid w:val="004579F5"/>
    <w:rsid w:val="00462C33"/>
    <w:rsid w:val="004648B8"/>
    <w:rsid w:val="00465D8C"/>
    <w:rsid w:val="004772C7"/>
    <w:rsid w:val="004800DA"/>
    <w:rsid w:val="004818A9"/>
    <w:rsid w:val="00484318"/>
    <w:rsid w:val="00484343"/>
    <w:rsid w:val="00493ADC"/>
    <w:rsid w:val="004970FF"/>
    <w:rsid w:val="004A0293"/>
    <w:rsid w:val="004B52DD"/>
    <w:rsid w:val="004B7F59"/>
    <w:rsid w:val="004C0AF3"/>
    <w:rsid w:val="004D2890"/>
    <w:rsid w:val="004D4BD2"/>
    <w:rsid w:val="004F53B1"/>
    <w:rsid w:val="004F5692"/>
    <w:rsid w:val="004F632B"/>
    <w:rsid w:val="005013A2"/>
    <w:rsid w:val="00510133"/>
    <w:rsid w:val="00511F51"/>
    <w:rsid w:val="00514123"/>
    <w:rsid w:val="005165CF"/>
    <w:rsid w:val="00520545"/>
    <w:rsid w:val="005206CE"/>
    <w:rsid w:val="00525E6D"/>
    <w:rsid w:val="00526DEE"/>
    <w:rsid w:val="00545229"/>
    <w:rsid w:val="005473A7"/>
    <w:rsid w:val="00555282"/>
    <w:rsid w:val="00555D12"/>
    <w:rsid w:val="00581D9F"/>
    <w:rsid w:val="00593A34"/>
    <w:rsid w:val="005951CB"/>
    <w:rsid w:val="00596DF2"/>
    <w:rsid w:val="005974BA"/>
    <w:rsid w:val="005A3A56"/>
    <w:rsid w:val="005A4EBB"/>
    <w:rsid w:val="005A6C27"/>
    <w:rsid w:val="005B4717"/>
    <w:rsid w:val="005B7724"/>
    <w:rsid w:val="005C23D8"/>
    <w:rsid w:val="005C6C0B"/>
    <w:rsid w:val="005D3356"/>
    <w:rsid w:val="005D3A59"/>
    <w:rsid w:val="005D3B37"/>
    <w:rsid w:val="005E2FA1"/>
    <w:rsid w:val="005E5F1D"/>
    <w:rsid w:val="005F4AFF"/>
    <w:rsid w:val="00605C09"/>
    <w:rsid w:val="00607F7B"/>
    <w:rsid w:val="0061359F"/>
    <w:rsid w:val="00623640"/>
    <w:rsid w:val="0062594D"/>
    <w:rsid w:val="00630665"/>
    <w:rsid w:val="006328CD"/>
    <w:rsid w:val="006345C7"/>
    <w:rsid w:val="0064276C"/>
    <w:rsid w:val="006524ED"/>
    <w:rsid w:val="00653C72"/>
    <w:rsid w:val="00654657"/>
    <w:rsid w:val="00654DE7"/>
    <w:rsid w:val="006608B3"/>
    <w:rsid w:val="006633CE"/>
    <w:rsid w:val="0066797E"/>
    <w:rsid w:val="00673914"/>
    <w:rsid w:val="006768E7"/>
    <w:rsid w:val="00694640"/>
    <w:rsid w:val="006957E6"/>
    <w:rsid w:val="00696B69"/>
    <w:rsid w:val="006A10F9"/>
    <w:rsid w:val="006A2CCA"/>
    <w:rsid w:val="006B46F4"/>
    <w:rsid w:val="006B5CB4"/>
    <w:rsid w:val="006B601D"/>
    <w:rsid w:val="006B752F"/>
    <w:rsid w:val="006C528F"/>
    <w:rsid w:val="006D0C57"/>
    <w:rsid w:val="006D7873"/>
    <w:rsid w:val="006E3E7A"/>
    <w:rsid w:val="006E6D67"/>
    <w:rsid w:val="006F3680"/>
    <w:rsid w:val="006F446C"/>
    <w:rsid w:val="006F4EA8"/>
    <w:rsid w:val="006F69B1"/>
    <w:rsid w:val="006F6A85"/>
    <w:rsid w:val="006F74C7"/>
    <w:rsid w:val="007145F9"/>
    <w:rsid w:val="00714E32"/>
    <w:rsid w:val="007236A1"/>
    <w:rsid w:val="00723CC3"/>
    <w:rsid w:val="0073434C"/>
    <w:rsid w:val="00747867"/>
    <w:rsid w:val="0075097D"/>
    <w:rsid w:val="0075355E"/>
    <w:rsid w:val="007536C5"/>
    <w:rsid w:val="007629AF"/>
    <w:rsid w:val="00764803"/>
    <w:rsid w:val="0077199A"/>
    <w:rsid w:val="00771EDD"/>
    <w:rsid w:val="00775716"/>
    <w:rsid w:val="007910B2"/>
    <w:rsid w:val="0079235B"/>
    <w:rsid w:val="007A07BF"/>
    <w:rsid w:val="007B0E71"/>
    <w:rsid w:val="007B49DE"/>
    <w:rsid w:val="007B6764"/>
    <w:rsid w:val="007B6F3B"/>
    <w:rsid w:val="007E1905"/>
    <w:rsid w:val="007F7136"/>
    <w:rsid w:val="00800558"/>
    <w:rsid w:val="0080420E"/>
    <w:rsid w:val="00804E76"/>
    <w:rsid w:val="00812A94"/>
    <w:rsid w:val="00841375"/>
    <w:rsid w:val="008422E1"/>
    <w:rsid w:val="00856D94"/>
    <w:rsid w:val="00857427"/>
    <w:rsid w:val="008626DE"/>
    <w:rsid w:val="00863381"/>
    <w:rsid w:val="00865BF1"/>
    <w:rsid w:val="008710A3"/>
    <w:rsid w:val="00881498"/>
    <w:rsid w:val="0088739E"/>
    <w:rsid w:val="008911F7"/>
    <w:rsid w:val="00892BBF"/>
    <w:rsid w:val="008A4804"/>
    <w:rsid w:val="008B10D3"/>
    <w:rsid w:val="008B4782"/>
    <w:rsid w:val="008C09AF"/>
    <w:rsid w:val="008C1997"/>
    <w:rsid w:val="008C1D64"/>
    <w:rsid w:val="008C6088"/>
    <w:rsid w:val="008D7231"/>
    <w:rsid w:val="008F1C21"/>
    <w:rsid w:val="008F2C5E"/>
    <w:rsid w:val="008F79EF"/>
    <w:rsid w:val="00900D91"/>
    <w:rsid w:val="009038CA"/>
    <w:rsid w:val="0090417B"/>
    <w:rsid w:val="00910814"/>
    <w:rsid w:val="009128E0"/>
    <w:rsid w:val="00920D36"/>
    <w:rsid w:val="009301EE"/>
    <w:rsid w:val="00941E86"/>
    <w:rsid w:val="00955414"/>
    <w:rsid w:val="009609BB"/>
    <w:rsid w:val="00967185"/>
    <w:rsid w:val="00973412"/>
    <w:rsid w:val="00980558"/>
    <w:rsid w:val="009838F0"/>
    <w:rsid w:val="009965DF"/>
    <w:rsid w:val="00997B16"/>
    <w:rsid w:val="00997BCD"/>
    <w:rsid w:val="009A1341"/>
    <w:rsid w:val="009A1729"/>
    <w:rsid w:val="009B20D7"/>
    <w:rsid w:val="009B452F"/>
    <w:rsid w:val="009C15A7"/>
    <w:rsid w:val="009C5934"/>
    <w:rsid w:val="009F13C2"/>
    <w:rsid w:val="009F2AB6"/>
    <w:rsid w:val="009F5D4A"/>
    <w:rsid w:val="00A02338"/>
    <w:rsid w:val="00A03ECF"/>
    <w:rsid w:val="00A16007"/>
    <w:rsid w:val="00A210E9"/>
    <w:rsid w:val="00A22CF0"/>
    <w:rsid w:val="00A2364D"/>
    <w:rsid w:val="00A36E6E"/>
    <w:rsid w:val="00A420A2"/>
    <w:rsid w:val="00A50405"/>
    <w:rsid w:val="00A50EA7"/>
    <w:rsid w:val="00A60F7D"/>
    <w:rsid w:val="00A61B77"/>
    <w:rsid w:val="00A64751"/>
    <w:rsid w:val="00A7209C"/>
    <w:rsid w:val="00A9184D"/>
    <w:rsid w:val="00AA6A95"/>
    <w:rsid w:val="00AB1DB0"/>
    <w:rsid w:val="00AB45F4"/>
    <w:rsid w:val="00AB750C"/>
    <w:rsid w:val="00AC1D9D"/>
    <w:rsid w:val="00AD7E6C"/>
    <w:rsid w:val="00AE29C2"/>
    <w:rsid w:val="00AE483D"/>
    <w:rsid w:val="00AF26E8"/>
    <w:rsid w:val="00AF398B"/>
    <w:rsid w:val="00B06025"/>
    <w:rsid w:val="00B07B15"/>
    <w:rsid w:val="00B07E5B"/>
    <w:rsid w:val="00B1326C"/>
    <w:rsid w:val="00B248E0"/>
    <w:rsid w:val="00B476E9"/>
    <w:rsid w:val="00B55E2D"/>
    <w:rsid w:val="00B610A2"/>
    <w:rsid w:val="00B61EA3"/>
    <w:rsid w:val="00B670D2"/>
    <w:rsid w:val="00B6781E"/>
    <w:rsid w:val="00B7337B"/>
    <w:rsid w:val="00B734FE"/>
    <w:rsid w:val="00B81759"/>
    <w:rsid w:val="00B87510"/>
    <w:rsid w:val="00B901CB"/>
    <w:rsid w:val="00B92C6C"/>
    <w:rsid w:val="00B931A9"/>
    <w:rsid w:val="00BA1A44"/>
    <w:rsid w:val="00BA4318"/>
    <w:rsid w:val="00BA5946"/>
    <w:rsid w:val="00BC15BA"/>
    <w:rsid w:val="00BC3592"/>
    <w:rsid w:val="00BC589F"/>
    <w:rsid w:val="00BC6BCF"/>
    <w:rsid w:val="00BD40A4"/>
    <w:rsid w:val="00BE3B92"/>
    <w:rsid w:val="00BE6B97"/>
    <w:rsid w:val="00BE7198"/>
    <w:rsid w:val="00C01A5A"/>
    <w:rsid w:val="00C05511"/>
    <w:rsid w:val="00C1674C"/>
    <w:rsid w:val="00C23AC0"/>
    <w:rsid w:val="00C34D89"/>
    <w:rsid w:val="00C460F9"/>
    <w:rsid w:val="00C47DFE"/>
    <w:rsid w:val="00C5414E"/>
    <w:rsid w:val="00C57149"/>
    <w:rsid w:val="00C6195D"/>
    <w:rsid w:val="00C70412"/>
    <w:rsid w:val="00C7490A"/>
    <w:rsid w:val="00C7627B"/>
    <w:rsid w:val="00C80781"/>
    <w:rsid w:val="00C91B30"/>
    <w:rsid w:val="00C95643"/>
    <w:rsid w:val="00CA06DF"/>
    <w:rsid w:val="00CA1CFB"/>
    <w:rsid w:val="00CA2035"/>
    <w:rsid w:val="00CA6E0D"/>
    <w:rsid w:val="00CB59C6"/>
    <w:rsid w:val="00CB690D"/>
    <w:rsid w:val="00CC3871"/>
    <w:rsid w:val="00CD157F"/>
    <w:rsid w:val="00CD2B26"/>
    <w:rsid w:val="00CD4A60"/>
    <w:rsid w:val="00CD612D"/>
    <w:rsid w:val="00CD70AE"/>
    <w:rsid w:val="00CE04FB"/>
    <w:rsid w:val="00CE689C"/>
    <w:rsid w:val="00CE73F1"/>
    <w:rsid w:val="00CF3D3E"/>
    <w:rsid w:val="00D01FEF"/>
    <w:rsid w:val="00D033CB"/>
    <w:rsid w:val="00D071B9"/>
    <w:rsid w:val="00D12029"/>
    <w:rsid w:val="00D13BA4"/>
    <w:rsid w:val="00D17CC9"/>
    <w:rsid w:val="00D243DE"/>
    <w:rsid w:val="00D2550D"/>
    <w:rsid w:val="00D308AE"/>
    <w:rsid w:val="00D31AD6"/>
    <w:rsid w:val="00D33D2E"/>
    <w:rsid w:val="00D37F28"/>
    <w:rsid w:val="00D4529E"/>
    <w:rsid w:val="00D452DC"/>
    <w:rsid w:val="00D622A7"/>
    <w:rsid w:val="00D630B1"/>
    <w:rsid w:val="00D6332F"/>
    <w:rsid w:val="00D72FBD"/>
    <w:rsid w:val="00D8007A"/>
    <w:rsid w:val="00D85EE2"/>
    <w:rsid w:val="00D95C3F"/>
    <w:rsid w:val="00D966FB"/>
    <w:rsid w:val="00DA4591"/>
    <w:rsid w:val="00DB5CC9"/>
    <w:rsid w:val="00DB6EFE"/>
    <w:rsid w:val="00DC3334"/>
    <w:rsid w:val="00DD3F65"/>
    <w:rsid w:val="00DD4B82"/>
    <w:rsid w:val="00DE14CE"/>
    <w:rsid w:val="00DE1F25"/>
    <w:rsid w:val="00DE2824"/>
    <w:rsid w:val="00E02D52"/>
    <w:rsid w:val="00E0693D"/>
    <w:rsid w:val="00E10F04"/>
    <w:rsid w:val="00E21F8F"/>
    <w:rsid w:val="00E227CB"/>
    <w:rsid w:val="00E236D9"/>
    <w:rsid w:val="00E23E90"/>
    <w:rsid w:val="00E35995"/>
    <w:rsid w:val="00E5033E"/>
    <w:rsid w:val="00E56801"/>
    <w:rsid w:val="00E619AC"/>
    <w:rsid w:val="00E63F96"/>
    <w:rsid w:val="00E64846"/>
    <w:rsid w:val="00E66BE3"/>
    <w:rsid w:val="00E773DF"/>
    <w:rsid w:val="00E81289"/>
    <w:rsid w:val="00E82E42"/>
    <w:rsid w:val="00E83657"/>
    <w:rsid w:val="00E862FF"/>
    <w:rsid w:val="00E86413"/>
    <w:rsid w:val="00E93595"/>
    <w:rsid w:val="00E94635"/>
    <w:rsid w:val="00E97EDA"/>
    <w:rsid w:val="00EA2E57"/>
    <w:rsid w:val="00EA36E4"/>
    <w:rsid w:val="00EA3E1D"/>
    <w:rsid w:val="00EB52C2"/>
    <w:rsid w:val="00EC2D99"/>
    <w:rsid w:val="00EC541C"/>
    <w:rsid w:val="00EC65C6"/>
    <w:rsid w:val="00ED4E8A"/>
    <w:rsid w:val="00EF2C65"/>
    <w:rsid w:val="00EF3A9C"/>
    <w:rsid w:val="00F02E68"/>
    <w:rsid w:val="00F11A19"/>
    <w:rsid w:val="00F170D6"/>
    <w:rsid w:val="00F22A41"/>
    <w:rsid w:val="00F2579A"/>
    <w:rsid w:val="00F258E5"/>
    <w:rsid w:val="00F3021B"/>
    <w:rsid w:val="00F32539"/>
    <w:rsid w:val="00F34F9A"/>
    <w:rsid w:val="00F40166"/>
    <w:rsid w:val="00F42E91"/>
    <w:rsid w:val="00F71716"/>
    <w:rsid w:val="00F85210"/>
    <w:rsid w:val="00F93166"/>
    <w:rsid w:val="00FA19F9"/>
    <w:rsid w:val="00FA6AD9"/>
    <w:rsid w:val="00FB11CA"/>
    <w:rsid w:val="00FB3434"/>
    <w:rsid w:val="00FB5031"/>
    <w:rsid w:val="00FB5F58"/>
    <w:rsid w:val="00FC2651"/>
    <w:rsid w:val="00FC483C"/>
    <w:rsid w:val="00FD0C8C"/>
    <w:rsid w:val="00FD35F9"/>
    <w:rsid w:val="00FD7EE7"/>
    <w:rsid w:val="00FE0967"/>
    <w:rsid w:val="00FE41C4"/>
    <w:rsid w:val="00FE6956"/>
    <w:rsid w:val="00FF556E"/>
    <w:rsid w:val="00FF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itoli"/>
    <w:basedOn w:val="Normale"/>
    <w:uiPriority w:val="34"/>
    <w:qFormat/>
    <w:rsid w:val="007B0E71"/>
    <w:pPr>
      <w:ind w:left="720"/>
      <w:contextualSpacing/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273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Cs w:val="24"/>
      <w:lang w:val="x-none" w:eastAsia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2739"/>
    <w:rPr>
      <w:rFonts w:ascii="Cambria" w:eastAsia="Times New Roman" w:hAnsi="Cambria" w:cs="Times New Roman"/>
      <w:szCs w:val="24"/>
      <w:lang w:val="x-none" w:eastAsia="x-none"/>
    </w:rPr>
  </w:style>
  <w:style w:type="character" w:styleId="Enfasicorsivo">
    <w:name w:val="Emphasis"/>
    <w:uiPriority w:val="20"/>
    <w:qFormat/>
    <w:rsid w:val="00102739"/>
    <w:rPr>
      <w:rFonts w:cs="Times New Roman"/>
      <w:i/>
      <w:iCs/>
    </w:rPr>
  </w:style>
  <w:style w:type="paragraph" w:styleId="Corpotesto">
    <w:name w:val="Body Text"/>
    <w:basedOn w:val="Normale"/>
    <w:link w:val="CorpotestoCarattere"/>
    <w:rsid w:val="005E5F1D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E5F1D"/>
    <w:rPr>
      <w:rFonts w:eastAsia="Times New Roman" w:cs="Times New Roman"/>
      <w:szCs w:val="24"/>
      <w:lang w:eastAsia="it-IT"/>
    </w:rPr>
  </w:style>
  <w:style w:type="character" w:styleId="Collegamentoipertestuale">
    <w:name w:val="Hyperlink"/>
    <w:rsid w:val="002B5D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7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9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661FF-739D-4F14-BC44-FFF2F4DE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Barbara Balistreri</cp:lastModifiedBy>
  <cp:revision>295</cp:revision>
  <dcterms:created xsi:type="dcterms:W3CDTF">2022-01-14T11:58:00Z</dcterms:created>
  <dcterms:modified xsi:type="dcterms:W3CDTF">2022-10-28T11:51:00Z</dcterms:modified>
</cp:coreProperties>
</file>